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5DF25B" w14:textId="3E984C97" w:rsidR="00D56170" w:rsidRPr="00B50D59" w:rsidRDefault="001D104C" w:rsidP="00D56170">
      <w:pPr>
        <w:pBdr>
          <w:bottom w:val="single" w:sz="6" w:space="1" w:color="auto"/>
        </w:pBdr>
        <w:spacing w:after="120"/>
        <w:jc w:val="center"/>
        <w:rPr>
          <w:rFonts w:ascii="Arial" w:hAnsi="Arial" w:cs="Arial"/>
          <w:b/>
          <w:color w:val="0070C0"/>
          <w:sz w:val="28"/>
          <w:szCs w:val="28"/>
        </w:rPr>
      </w:pPr>
      <w:bookmarkStart w:id="0" w:name="_GoBack"/>
      <w:bookmarkEnd w:id="0"/>
      <w:r>
        <w:rPr>
          <w:rFonts w:ascii="Arial" w:hAnsi="Arial" w:cs="Arial"/>
          <w:b/>
          <w:color w:val="0070C0"/>
          <w:sz w:val="28"/>
          <w:szCs w:val="28"/>
        </w:rPr>
        <w:t>Návrh stanoviska</w:t>
      </w:r>
      <w:r w:rsidR="00D56170" w:rsidRPr="00B50D59">
        <w:rPr>
          <w:rFonts w:ascii="Arial" w:hAnsi="Arial" w:cs="Arial"/>
          <w:b/>
          <w:color w:val="0070C0"/>
          <w:sz w:val="28"/>
          <w:szCs w:val="28"/>
        </w:rPr>
        <w:t xml:space="preserve"> Rady pro výzkum, vývoj a inovace k</w:t>
      </w:r>
      <w:r w:rsidR="00D56170">
        <w:rPr>
          <w:rFonts w:ascii="Arial" w:hAnsi="Arial" w:cs="Arial"/>
          <w:b/>
          <w:color w:val="0070C0"/>
          <w:sz w:val="28"/>
          <w:szCs w:val="28"/>
        </w:rPr>
        <w:t xml:space="preserve"> návrhu </w:t>
      </w:r>
      <w:r w:rsidR="00D56170" w:rsidRPr="00B50D59">
        <w:rPr>
          <w:rFonts w:ascii="Arial" w:hAnsi="Arial" w:cs="Arial"/>
          <w:b/>
          <w:color w:val="0070C0"/>
          <w:sz w:val="28"/>
          <w:szCs w:val="28"/>
        </w:rPr>
        <w:t xml:space="preserve">programu </w:t>
      </w:r>
      <w:r w:rsidR="00D56170" w:rsidRPr="00E6202E">
        <w:rPr>
          <w:rFonts w:ascii="Arial" w:hAnsi="Arial" w:cs="Arial"/>
          <w:b/>
          <w:color w:val="0070C0"/>
          <w:sz w:val="28"/>
          <w:szCs w:val="28"/>
        </w:rPr>
        <w:t>Bezpečnostní výzkum pro potřeby státu 2022–2027 (SecPro – SECurity PROcurement)</w:t>
      </w:r>
    </w:p>
    <w:p w14:paraId="3E277FB3" w14:textId="77777777" w:rsidR="00D56170" w:rsidRDefault="00D56170" w:rsidP="00D56170">
      <w:pPr>
        <w:pStyle w:val="Odstavecseseznamem"/>
        <w:numPr>
          <w:ilvl w:val="0"/>
          <w:numId w:val="1"/>
        </w:numPr>
        <w:spacing w:after="120"/>
        <w:ind w:left="726"/>
        <w:contextualSpacing w:val="0"/>
        <w:jc w:val="both"/>
        <w:rPr>
          <w:rFonts w:ascii="Arial" w:hAnsi="Arial" w:cs="Arial"/>
          <w:b/>
          <w:color w:val="0070C0"/>
        </w:rPr>
      </w:pPr>
      <w:r w:rsidRPr="00B50D59">
        <w:rPr>
          <w:rFonts w:ascii="Arial" w:hAnsi="Arial" w:cs="Arial"/>
          <w:b/>
          <w:color w:val="0070C0"/>
        </w:rPr>
        <w:t>Způsob předložení a projednání návrhu</w:t>
      </w:r>
    </w:p>
    <w:p w14:paraId="0C5ACC6C" w14:textId="4397B304" w:rsidR="00D56170" w:rsidRPr="00284C97" w:rsidRDefault="00D56170" w:rsidP="00E17192">
      <w:pPr>
        <w:pStyle w:val="Odstavecseseznamem"/>
        <w:spacing w:after="120"/>
        <w:ind w:left="726"/>
        <w:contextualSpacing w:val="0"/>
        <w:jc w:val="both"/>
        <w:rPr>
          <w:rFonts w:ascii="Arial" w:hAnsi="Arial" w:cs="Arial"/>
          <w:b/>
          <w:color w:val="0070C0"/>
        </w:rPr>
      </w:pPr>
      <w:r w:rsidRPr="00284C97">
        <w:rPr>
          <w:rFonts w:ascii="Arial" w:eastAsiaTheme="minorHAnsi" w:hAnsi="Arial" w:cs="Arial"/>
          <w:lang w:eastAsia="en-US"/>
        </w:rPr>
        <w:t xml:space="preserve">První náměstek ministra vnitra pro řízení sekce vnitřní bezpečnosti a policejního vzdělávání JUDr. Ing. Jiří Nováček </w:t>
      </w:r>
      <w:r w:rsidRPr="00284C97">
        <w:rPr>
          <w:rFonts w:ascii="Arial" w:hAnsi="Arial" w:cs="Arial"/>
        </w:rPr>
        <w:t>předložil dopisem ze dne 15</w:t>
      </w:r>
      <w:r>
        <w:rPr>
          <w:rFonts w:ascii="Arial" w:hAnsi="Arial" w:cs="Arial"/>
        </w:rPr>
        <w:t>.</w:t>
      </w:r>
      <w:r w:rsidRPr="00284C97">
        <w:rPr>
          <w:rFonts w:ascii="Arial" w:hAnsi="Arial" w:cs="Arial"/>
        </w:rPr>
        <w:t> října 2020 čj. </w:t>
      </w:r>
      <w:r w:rsidRPr="00284C97">
        <w:rPr>
          <w:rFonts w:ascii="Arial" w:eastAsiaTheme="minorHAnsi" w:hAnsi="Arial" w:cs="Arial"/>
          <w:lang w:eastAsia="en-US"/>
        </w:rPr>
        <w:t>MV-108869-9/OBVV-2020</w:t>
      </w:r>
      <w:r w:rsidRPr="00284C97">
        <w:rPr>
          <w:rFonts w:ascii="Arial" w:hAnsi="Arial" w:cs="Arial"/>
        </w:rPr>
        <w:t xml:space="preserve"> ke stanovisku Rady pro výzkum, vývoj a inovace (dále jen „Rada“) návrh </w:t>
      </w:r>
      <w:r w:rsidRPr="00284C97">
        <w:rPr>
          <w:rFonts w:ascii="Arial" w:eastAsiaTheme="minorHAnsi" w:hAnsi="Arial" w:cs="Arial"/>
          <w:lang w:eastAsia="en-US"/>
        </w:rPr>
        <w:t xml:space="preserve">navazujícího Programu bezpečnostního výzkumu  </w:t>
      </w:r>
      <w:r w:rsidR="00D74656">
        <w:rPr>
          <w:rFonts w:ascii="Arial" w:eastAsiaTheme="minorHAnsi" w:hAnsi="Arial" w:cs="Arial"/>
          <w:lang w:eastAsia="en-US"/>
        </w:rPr>
        <w:t>pro </w:t>
      </w:r>
      <w:r w:rsidRPr="00284C97">
        <w:rPr>
          <w:rFonts w:ascii="Arial" w:eastAsiaTheme="minorHAnsi" w:hAnsi="Arial" w:cs="Arial"/>
          <w:lang w:eastAsia="en-US"/>
        </w:rPr>
        <w:t>potřeby státu 2022</w:t>
      </w:r>
      <w:r>
        <w:rPr>
          <w:rFonts w:ascii="Arial" w:eastAsiaTheme="minorHAnsi" w:hAnsi="Arial" w:cs="Arial"/>
          <w:lang w:eastAsia="en-US"/>
        </w:rPr>
        <w:t xml:space="preserve"> </w:t>
      </w:r>
      <w:r w:rsidRPr="00284C97">
        <w:rPr>
          <w:rFonts w:ascii="Arial" w:eastAsiaTheme="minorHAnsi" w:hAnsi="Arial" w:cs="Arial"/>
          <w:lang w:eastAsia="en-US"/>
        </w:rPr>
        <w:t>-</w:t>
      </w:r>
      <w:r>
        <w:rPr>
          <w:rFonts w:ascii="Arial" w:eastAsiaTheme="minorHAnsi" w:hAnsi="Arial" w:cs="Arial"/>
          <w:lang w:eastAsia="en-US"/>
        </w:rPr>
        <w:t xml:space="preserve"> </w:t>
      </w:r>
      <w:r w:rsidRPr="00284C97">
        <w:rPr>
          <w:rFonts w:ascii="Arial" w:eastAsiaTheme="minorHAnsi" w:hAnsi="Arial" w:cs="Arial"/>
          <w:lang w:eastAsia="en-US"/>
        </w:rPr>
        <w:t xml:space="preserve">2027 (SecPro), </w:t>
      </w:r>
      <w:r w:rsidRPr="00284C97">
        <w:rPr>
          <w:rFonts w:ascii="Arial" w:hAnsi="Arial" w:cs="Arial"/>
        </w:rPr>
        <w:t xml:space="preserve">(dále jen „program“). </w:t>
      </w:r>
    </w:p>
    <w:p w14:paraId="12610F46" w14:textId="77777777" w:rsidR="00D56170" w:rsidRPr="00AA5B41" w:rsidRDefault="00D56170" w:rsidP="00E17192">
      <w:pPr>
        <w:pStyle w:val="Odstavecseseznamem"/>
        <w:numPr>
          <w:ilvl w:val="0"/>
          <w:numId w:val="1"/>
        </w:numPr>
        <w:spacing w:after="120"/>
        <w:jc w:val="both"/>
        <w:rPr>
          <w:rFonts w:ascii="Arial" w:hAnsi="Arial" w:cs="Arial"/>
          <w:b/>
          <w:color w:val="0070C0"/>
        </w:rPr>
      </w:pPr>
      <w:r w:rsidRPr="00AA5B41">
        <w:rPr>
          <w:rFonts w:ascii="Arial" w:hAnsi="Arial" w:cs="Arial"/>
          <w:b/>
          <w:color w:val="0070C0"/>
        </w:rPr>
        <w:t>K návrhu programu</w:t>
      </w:r>
    </w:p>
    <w:p w14:paraId="3093A136" w14:textId="3DDA0428" w:rsidR="00D56170" w:rsidRDefault="00D56170" w:rsidP="00E17192">
      <w:pPr>
        <w:pStyle w:val="Zkladntext2"/>
        <w:spacing w:after="120"/>
        <w:ind w:left="708"/>
        <w:jc w:val="both"/>
        <w:rPr>
          <w:rFonts w:ascii="Arial" w:hAnsi="Arial" w:cs="Arial"/>
          <w:color w:val="000000"/>
          <w:szCs w:val="24"/>
        </w:rPr>
      </w:pPr>
      <w:r w:rsidRPr="00AA5B41">
        <w:rPr>
          <w:rFonts w:ascii="Arial" w:hAnsi="Arial" w:cs="Arial"/>
          <w:szCs w:val="24"/>
        </w:rPr>
        <w:t xml:space="preserve">Program </w:t>
      </w:r>
      <w:r>
        <w:rPr>
          <w:rFonts w:ascii="Arial" w:hAnsi="Arial" w:cs="Arial"/>
          <w:szCs w:val="24"/>
        </w:rPr>
        <w:t>se předkládá podle</w:t>
      </w:r>
      <w:r w:rsidRPr="00AA5B41">
        <w:rPr>
          <w:rFonts w:ascii="Arial" w:hAnsi="Arial" w:cs="Arial"/>
          <w:szCs w:val="24"/>
        </w:rPr>
        <w:t xml:space="preserve"> § 5 odst. 2 zákona č. 130/2002 Sb., o podpoře výzkumu, experimentálního vývoje a inovací</w:t>
      </w:r>
      <w:r w:rsidRPr="00AA5B41">
        <w:rPr>
          <w:rFonts w:ascii="Arial" w:hAnsi="Arial" w:cs="Arial"/>
          <w:color w:val="000000"/>
          <w:szCs w:val="24"/>
        </w:rPr>
        <w:t xml:space="preserve"> z veřejných pros</w:t>
      </w:r>
      <w:r>
        <w:rPr>
          <w:rFonts w:ascii="Arial" w:hAnsi="Arial" w:cs="Arial"/>
          <w:color w:val="000000"/>
          <w:szCs w:val="24"/>
        </w:rPr>
        <w:t>tředků a o </w:t>
      </w:r>
      <w:r w:rsidRPr="00AA5B41">
        <w:rPr>
          <w:rFonts w:ascii="Arial" w:hAnsi="Arial" w:cs="Arial"/>
          <w:color w:val="000000"/>
          <w:szCs w:val="24"/>
        </w:rPr>
        <w:t xml:space="preserve">změně některých souvisejících zákonů (zákon o podpoře výzkumu, experimentálního vývoje a inovací), ve znění pozdějších předpisů (dále jen „zákon </w:t>
      </w:r>
      <w:r w:rsidRPr="00AA5B41">
        <w:rPr>
          <w:rFonts w:ascii="Arial" w:hAnsi="Arial" w:cs="Arial"/>
          <w:szCs w:val="24"/>
        </w:rPr>
        <w:t>o podpoře výzkumu, experimentálního vývoje a inovací</w:t>
      </w:r>
      <w:r w:rsidRPr="00AA5B41">
        <w:rPr>
          <w:rFonts w:ascii="Arial" w:hAnsi="Arial" w:cs="Arial"/>
          <w:color w:val="000000"/>
          <w:szCs w:val="24"/>
        </w:rPr>
        <w:t>“).</w:t>
      </w:r>
    </w:p>
    <w:p w14:paraId="6FDE56DC" w14:textId="35348FD9" w:rsidR="002F70B2" w:rsidRPr="002F70B2" w:rsidRDefault="002F70B2" w:rsidP="00E17192">
      <w:pPr>
        <w:autoSpaceDE w:val="0"/>
        <w:autoSpaceDN w:val="0"/>
        <w:adjustRightInd w:val="0"/>
        <w:spacing w:after="120"/>
        <w:ind w:left="709"/>
        <w:jc w:val="both"/>
        <w:rPr>
          <w:rFonts w:ascii="Arial" w:hAnsi="Arial" w:cs="Arial"/>
          <w:color w:val="000000"/>
        </w:rPr>
      </w:pPr>
      <w:r w:rsidRPr="00077160">
        <w:rPr>
          <w:rFonts w:ascii="Arial" w:eastAsiaTheme="minorHAnsi" w:hAnsi="Arial" w:cs="Arial"/>
          <w:color w:val="000000"/>
          <w:lang w:eastAsia="en-US"/>
        </w:rPr>
        <w:t xml:space="preserve">Komise pro hodnocení výsledků projednala návrh programu na svém 128. jednání dne 9. listopadu 2020 a souhrnně konstatovala, že program je dobře připraven a jeho schválení podporuje. </w:t>
      </w:r>
    </w:p>
    <w:p w14:paraId="2A9C519C" w14:textId="77777777" w:rsidR="00D56170" w:rsidRPr="002F70B2" w:rsidRDefault="00D56170" w:rsidP="00E17192">
      <w:pPr>
        <w:spacing w:after="120"/>
        <w:ind w:left="708"/>
        <w:jc w:val="both"/>
        <w:rPr>
          <w:rFonts w:ascii="Arial" w:hAnsi="Arial" w:cs="Arial"/>
        </w:rPr>
      </w:pPr>
      <w:r w:rsidRPr="002F70B2">
        <w:rPr>
          <w:rFonts w:ascii="Arial" w:hAnsi="Arial" w:cs="Arial"/>
        </w:rPr>
        <w:t>Návrh programu byl projednán na 362. zasedání Rady, které se konalo  27. listopadu 2020.</w:t>
      </w:r>
    </w:p>
    <w:p w14:paraId="49F3A1F7" w14:textId="77777777" w:rsidR="00D56170" w:rsidRPr="00AA5B41" w:rsidRDefault="00D56170" w:rsidP="00E17192">
      <w:pPr>
        <w:pStyle w:val="Odstavecseseznamem"/>
        <w:numPr>
          <w:ilvl w:val="0"/>
          <w:numId w:val="1"/>
        </w:numPr>
        <w:spacing w:after="120"/>
        <w:jc w:val="both"/>
        <w:rPr>
          <w:rFonts w:ascii="Arial" w:hAnsi="Arial" w:cs="Arial"/>
          <w:b/>
          <w:color w:val="0070C0"/>
        </w:rPr>
      </w:pPr>
      <w:r w:rsidRPr="00AA5B41">
        <w:rPr>
          <w:rFonts w:ascii="Arial" w:hAnsi="Arial" w:cs="Arial"/>
          <w:b/>
          <w:color w:val="0070C0"/>
        </w:rPr>
        <w:t>Soulad se zákonem o podpoře výzkumu, experimentálního vývoje a inovací</w:t>
      </w:r>
    </w:p>
    <w:p w14:paraId="229967D5" w14:textId="29957BD5" w:rsidR="00D56170" w:rsidRPr="001E608D" w:rsidRDefault="00D56170" w:rsidP="00E17192">
      <w:pPr>
        <w:pStyle w:val="Zkladntext2"/>
        <w:keepNext/>
        <w:spacing w:after="120"/>
        <w:ind w:left="708"/>
        <w:jc w:val="both"/>
        <w:rPr>
          <w:rFonts w:ascii="Arial" w:hAnsi="Arial" w:cs="Arial"/>
          <w:szCs w:val="24"/>
        </w:rPr>
      </w:pPr>
      <w:r w:rsidRPr="001E608D">
        <w:rPr>
          <w:rFonts w:ascii="Arial" w:hAnsi="Arial" w:cs="Arial"/>
          <w:szCs w:val="24"/>
        </w:rPr>
        <w:t>Rada hodnotí náležitosti programu ve smyslu § 5 odst. 2 zákona o podpoře výzkumu, experimentálního vývoje a inovací takto:</w:t>
      </w:r>
    </w:p>
    <w:p w14:paraId="72312DD1" w14:textId="77777777" w:rsidR="00D56170" w:rsidRPr="001E608D" w:rsidRDefault="00D56170" w:rsidP="00E17192">
      <w:pPr>
        <w:pStyle w:val="Zkladntext2"/>
        <w:keepNext/>
        <w:numPr>
          <w:ilvl w:val="0"/>
          <w:numId w:val="33"/>
        </w:numPr>
        <w:spacing w:after="120"/>
        <w:jc w:val="both"/>
        <w:rPr>
          <w:rFonts w:ascii="Arial" w:hAnsi="Arial" w:cs="Arial"/>
          <w:szCs w:val="24"/>
          <w:u w:val="single"/>
        </w:rPr>
      </w:pPr>
      <w:r w:rsidRPr="001E608D">
        <w:rPr>
          <w:rFonts w:ascii="Arial" w:hAnsi="Arial" w:cs="Arial"/>
          <w:szCs w:val="24"/>
          <w:u w:val="single"/>
        </w:rPr>
        <w:t>Identifikační údaje Programu, členění na podprogramy, termín vyhlášení a doba trvání:</w:t>
      </w:r>
    </w:p>
    <w:p w14:paraId="63B7AA27" w14:textId="77777777" w:rsidR="00D56170" w:rsidRPr="00232738" w:rsidRDefault="00D56170" w:rsidP="00E17192">
      <w:pPr>
        <w:autoSpaceDE w:val="0"/>
        <w:autoSpaceDN w:val="0"/>
        <w:adjustRightInd w:val="0"/>
        <w:spacing w:after="120"/>
        <w:ind w:left="709"/>
        <w:jc w:val="both"/>
        <w:rPr>
          <w:rFonts w:ascii="Arial" w:eastAsiaTheme="minorHAnsi" w:hAnsi="Arial" w:cs="Arial"/>
          <w:lang w:eastAsia="en-US"/>
        </w:rPr>
      </w:pPr>
      <w:r w:rsidRPr="00232738">
        <w:rPr>
          <w:rFonts w:ascii="Arial" w:hAnsi="Arial" w:cs="Arial"/>
        </w:rPr>
        <w:t xml:space="preserve">Název Programu je </w:t>
      </w:r>
      <w:r w:rsidRPr="00232738">
        <w:rPr>
          <w:rFonts w:ascii="Arial" w:hAnsi="Arial" w:cs="Arial"/>
          <w:i/>
        </w:rPr>
        <w:t>„</w:t>
      </w:r>
      <w:r w:rsidRPr="00232738">
        <w:rPr>
          <w:rFonts w:ascii="Arial" w:eastAsiaTheme="minorHAnsi" w:hAnsi="Arial" w:cs="Arial"/>
          <w:i/>
          <w:lang w:eastAsia="en-US"/>
        </w:rPr>
        <w:t>Bezpečnostní výzkum pro potřeby státu 2022–2027 (SecPro – SECurity PROcurement)</w:t>
      </w:r>
      <w:r>
        <w:rPr>
          <w:rFonts w:ascii="Arial" w:eastAsiaTheme="minorHAnsi" w:hAnsi="Arial" w:cs="Arial"/>
          <w:i/>
          <w:lang w:eastAsia="en-US"/>
        </w:rPr>
        <w:t>“</w:t>
      </w:r>
      <w:r w:rsidRPr="00232738">
        <w:rPr>
          <w:rFonts w:ascii="Arial" w:eastAsiaTheme="minorHAnsi" w:hAnsi="Arial" w:cs="Arial"/>
          <w:i/>
          <w:lang w:eastAsia="en-US"/>
        </w:rPr>
        <w:t>;</w:t>
      </w:r>
      <w:r w:rsidRPr="00232738">
        <w:rPr>
          <w:rFonts w:ascii="Arial" w:eastAsiaTheme="minorHAnsi" w:hAnsi="Arial" w:cs="Arial"/>
          <w:lang w:eastAsia="en-US"/>
        </w:rPr>
        <w:t xml:space="preserve"> </w:t>
      </w:r>
    </w:p>
    <w:p w14:paraId="1807847E" w14:textId="27A197F2" w:rsidR="00D56170" w:rsidRPr="00232738" w:rsidRDefault="00D56170" w:rsidP="00E17192">
      <w:pPr>
        <w:pStyle w:val="Default"/>
        <w:numPr>
          <w:ilvl w:val="0"/>
          <w:numId w:val="31"/>
        </w:numPr>
        <w:spacing w:after="120"/>
        <w:jc w:val="both"/>
        <w:rPr>
          <w:rFonts w:ascii="Arial" w:hAnsi="Arial" w:cs="Arial"/>
        </w:rPr>
      </w:pPr>
      <w:r w:rsidRPr="00232738">
        <w:rPr>
          <w:rFonts w:ascii="Arial" w:hAnsi="Arial" w:cs="Arial"/>
        </w:rPr>
        <w:t xml:space="preserve">Rada přiděluje </w:t>
      </w:r>
      <w:r>
        <w:rPr>
          <w:rFonts w:ascii="Arial" w:hAnsi="Arial" w:cs="Arial"/>
        </w:rPr>
        <w:t>p</w:t>
      </w:r>
      <w:r w:rsidRPr="00232738">
        <w:rPr>
          <w:rFonts w:ascii="Arial" w:hAnsi="Arial" w:cs="Arial"/>
        </w:rPr>
        <w:t xml:space="preserve">rogramu pro účely evidence v informačním systému výzkumu, experimentálního vývoje a inovací identifikační kód: </w:t>
      </w:r>
      <w:r w:rsidR="009C1B78" w:rsidRPr="00D76C4B">
        <w:rPr>
          <w:rFonts w:ascii="Arial" w:hAnsi="Arial" w:cs="Arial"/>
          <w:highlight w:val="yellow"/>
        </w:rPr>
        <w:t>XX</w:t>
      </w:r>
      <w:r w:rsidR="009C1B78">
        <w:rPr>
          <w:rFonts w:ascii="Arial" w:hAnsi="Arial" w:cs="Arial"/>
          <w:i/>
        </w:rPr>
        <w:t xml:space="preserve"> </w:t>
      </w:r>
      <w:r>
        <w:rPr>
          <w:rFonts w:ascii="Arial" w:hAnsi="Arial" w:cs="Arial"/>
          <w:i/>
        </w:rPr>
        <w:t xml:space="preserve">(bude doplněno </w:t>
      </w:r>
      <w:r w:rsidRPr="00232738">
        <w:rPr>
          <w:rFonts w:ascii="Arial" w:hAnsi="Arial" w:cs="Arial"/>
          <w:i/>
        </w:rPr>
        <w:t xml:space="preserve"> </w:t>
      </w:r>
      <w:r>
        <w:rPr>
          <w:rFonts w:ascii="Arial" w:hAnsi="Arial" w:cs="Arial"/>
          <w:i/>
        </w:rPr>
        <w:t>po </w:t>
      </w:r>
      <w:r w:rsidRPr="00232738">
        <w:rPr>
          <w:rFonts w:ascii="Arial" w:hAnsi="Arial" w:cs="Arial"/>
          <w:i/>
        </w:rPr>
        <w:t>projednání Radou)</w:t>
      </w:r>
      <w:r w:rsidRPr="00232738">
        <w:rPr>
          <w:rFonts w:ascii="Arial" w:hAnsi="Arial" w:cs="Arial"/>
        </w:rPr>
        <w:t>,</w:t>
      </w:r>
    </w:p>
    <w:p w14:paraId="7372A5F2" w14:textId="77777777" w:rsidR="00D56170" w:rsidRPr="00232738" w:rsidRDefault="00D56170" w:rsidP="00E17192">
      <w:pPr>
        <w:pStyle w:val="Zkladntext2"/>
        <w:keepNext/>
        <w:numPr>
          <w:ilvl w:val="0"/>
          <w:numId w:val="31"/>
        </w:numPr>
        <w:spacing w:after="120"/>
        <w:jc w:val="both"/>
        <w:rPr>
          <w:rFonts w:ascii="Arial" w:hAnsi="Arial" w:cs="Arial"/>
          <w:szCs w:val="24"/>
        </w:rPr>
      </w:pPr>
      <w:r w:rsidRPr="00232738">
        <w:rPr>
          <w:rFonts w:ascii="Arial" w:hAnsi="Arial" w:cs="Arial"/>
          <w:szCs w:val="24"/>
        </w:rPr>
        <w:t>program není členěn na podprogramy</w:t>
      </w:r>
      <w:r>
        <w:rPr>
          <w:rFonts w:ascii="Arial" w:hAnsi="Arial" w:cs="Arial"/>
          <w:szCs w:val="24"/>
        </w:rPr>
        <w:t>,</w:t>
      </w:r>
    </w:p>
    <w:p w14:paraId="10551C65" w14:textId="77777777" w:rsidR="00D56170" w:rsidRPr="00232738" w:rsidRDefault="00D56170" w:rsidP="00E17192">
      <w:pPr>
        <w:pStyle w:val="Zkladntext2"/>
        <w:keepNext/>
        <w:numPr>
          <w:ilvl w:val="0"/>
          <w:numId w:val="31"/>
        </w:numPr>
        <w:spacing w:after="120"/>
        <w:jc w:val="both"/>
        <w:rPr>
          <w:rFonts w:ascii="Arial" w:hAnsi="Arial" w:cs="Arial"/>
          <w:szCs w:val="24"/>
        </w:rPr>
      </w:pPr>
      <w:r>
        <w:rPr>
          <w:rFonts w:ascii="Arial" w:hAnsi="Arial" w:cs="Arial"/>
          <w:szCs w:val="24"/>
        </w:rPr>
        <w:t>p</w:t>
      </w:r>
      <w:r w:rsidRPr="00232738">
        <w:rPr>
          <w:rFonts w:ascii="Arial" w:hAnsi="Arial" w:cs="Arial"/>
          <w:szCs w:val="24"/>
        </w:rPr>
        <w:t>oskytovatelem podpory bude Ministerstvo vnitra (d</w:t>
      </w:r>
      <w:r>
        <w:rPr>
          <w:rFonts w:ascii="Arial" w:hAnsi="Arial" w:cs="Arial"/>
          <w:szCs w:val="24"/>
        </w:rPr>
        <w:t>á</w:t>
      </w:r>
      <w:r w:rsidRPr="00232738">
        <w:rPr>
          <w:rFonts w:ascii="Arial" w:hAnsi="Arial" w:cs="Arial"/>
          <w:szCs w:val="24"/>
        </w:rPr>
        <w:t xml:space="preserve">le jen </w:t>
      </w:r>
      <w:r>
        <w:rPr>
          <w:rFonts w:ascii="Arial" w:hAnsi="Arial" w:cs="Arial"/>
          <w:szCs w:val="24"/>
        </w:rPr>
        <w:t>„</w:t>
      </w:r>
      <w:r w:rsidRPr="00232738">
        <w:rPr>
          <w:rFonts w:ascii="Arial" w:hAnsi="Arial" w:cs="Arial"/>
          <w:szCs w:val="24"/>
        </w:rPr>
        <w:t>MV</w:t>
      </w:r>
      <w:r>
        <w:rPr>
          <w:rFonts w:ascii="Arial" w:hAnsi="Arial" w:cs="Arial"/>
          <w:szCs w:val="24"/>
        </w:rPr>
        <w:t>“),</w:t>
      </w:r>
    </w:p>
    <w:p w14:paraId="2C2EFC53" w14:textId="7964C193" w:rsidR="00D56170" w:rsidRPr="00260B09" w:rsidRDefault="00D56170" w:rsidP="00E17192">
      <w:pPr>
        <w:pStyle w:val="Odstavecseseznamem"/>
        <w:numPr>
          <w:ilvl w:val="0"/>
          <w:numId w:val="31"/>
        </w:numPr>
        <w:autoSpaceDE w:val="0"/>
        <w:autoSpaceDN w:val="0"/>
        <w:adjustRightInd w:val="0"/>
        <w:spacing w:after="120"/>
        <w:ind w:left="714" w:hanging="357"/>
        <w:contextualSpacing w:val="0"/>
        <w:jc w:val="both"/>
        <w:rPr>
          <w:rFonts w:ascii="Calibri" w:eastAsiaTheme="minorHAnsi" w:hAnsi="Calibri" w:cs="Calibri"/>
          <w:sz w:val="22"/>
          <w:szCs w:val="22"/>
          <w:lang w:eastAsia="en-US"/>
        </w:rPr>
      </w:pPr>
      <w:r>
        <w:rPr>
          <w:rFonts w:ascii="Arial" w:hAnsi="Arial" w:cs="Arial"/>
        </w:rPr>
        <w:t>d</w:t>
      </w:r>
      <w:r w:rsidRPr="00260B09">
        <w:rPr>
          <w:rFonts w:ascii="Arial" w:hAnsi="Arial" w:cs="Arial"/>
        </w:rPr>
        <w:t xml:space="preserve">oba trvání programu je stanovena na roky </w:t>
      </w:r>
      <w:r w:rsidRPr="00260B09">
        <w:rPr>
          <w:rFonts w:ascii="Arial" w:eastAsiaTheme="minorHAnsi" w:hAnsi="Arial" w:cs="Arial"/>
          <w:lang w:eastAsia="en-US"/>
        </w:rPr>
        <w:t>2022</w:t>
      </w:r>
      <w:r>
        <w:rPr>
          <w:rFonts w:ascii="Arial" w:eastAsiaTheme="minorHAnsi" w:hAnsi="Arial" w:cs="Arial"/>
          <w:lang w:eastAsia="en-US"/>
        </w:rPr>
        <w:t>–</w:t>
      </w:r>
      <w:r w:rsidRPr="00260B09">
        <w:rPr>
          <w:rFonts w:ascii="Arial" w:eastAsiaTheme="minorHAnsi" w:hAnsi="Arial" w:cs="Arial"/>
          <w:lang w:eastAsia="en-US"/>
        </w:rPr>
        <w:t>2027</w:t>
      </w:r>
      <w:r>
        <w:rPr>
          <w:rFonts w:ascii="Arial" w:eastAsiaTheme="minorHAnsi" w:hAnsi="Arial" w:cs="Arial"/>
          <w:lang w:eastAsia="en-US"/>
        </w:rPr>
        <w:t>,</w:t>
      </w:r>
      <w:r w:rsidRPr="00260B09">
        <w:rPr>
          <w:rFonts w:ascii="Arial" w:eastAsiaTheme="minorHAnsi" w:hAnsi="Arial" w:cs="Arial"/>
          <w:lang w:eastAsia="en-US"/>
        </w:rPr>
        <w:t xml:space="preserve"> tj. 6 let</w:t>
      </w:r>
      <w:r>
        <w:rPr>
          <w:rFonts w:ascii="Arial" w:eastAsiaTheme="minorHAnsi" w:hAnsi="Arial" w:cs="Arial"/>
          <w:lang w:eastAsia="en-US"/>
        </w:rPr>
        <w:t>,</w:t>
      </w:r>
      <w:r w:rsidRPr="00260B09">
        <w:rPr>
          <w:rFonts w:ascii="Arial" w:eastAsiaTheme="minorHAnsi" w:hAnsi="Arial" w:cs="Arial"/>
          <w:lang w:eastAsia="en-US"/>
        </w:rPr>
        <w:t xml:space="preserve"> </w:t>
      </w:r>
    </w:p>
    <w:p w14:paraId="2192C762" w14:textId="77777777" w:rsidR="00D56170" w:rsidRPr="00424200" w:rsidRDefault="00D56170" w:rsidP="00E17192">
      <w:pPr>
        <w:pStyle w:val="Odstavecseseznamem"/>
        <w:numPr>
          <w:ilvl w:val="0"/>
          <w:numId w:val="31"/>
        </w:numPr>
        <w:autoSpaceDE w:val="0"/>
        <w:autoSpaceDN w:val="0"/>
        <w:adjustRightInd w:val="0"/>
        <w:spacing w:after="120"/>
        <w:ind w:left="714" w:hanging="357"/>
        <w:contextualSpacing w:val="0"/>
        <w:jc w:val="both"/>
        <w:rPr>
          <w:rFonts w:ascii="Calibri" w:eastAsiaTheme="minorHAnsi" w:hAnsi="Calibri" w:cs="Calibri"/>
          <w:sz w:val="22"/>
          <w:szCs w:val="22"/>
          <w:lang w:eastAsia="en-US"/>
        </w:rPr>
      </w:pPr>
      <w:r>
        <w:rPr>
          <w:rFonts w:ascii="Arial" w:eastAsiaTheme="minorHAnsi" w:hAnsi="Arial" w:cs="Arial"/>
          <w:lang w:eastAsia="en-US"/>
        </w:rPr>
        <w:t>jedná se o program v</w:t>
      </w:r>
      <w:r w:rsidRPr="00260B09">
        <w:rPr>
          <w:rFonts w:ascii="Arial" w:eastAsiaTheme="minorHAnsi" w:hAnsi="Arial" w:cs="Arial"/>
          <w:lang w:eastAsia="en-US"/>
        </w:rPr>
        <w:t>eřejn</w:t>
      </w:r>
      <w:r>
        <w:rPr>
          <w:rFonts w:ascii="Arial" w:eastAsiaTheme="minorHAnsi" w:hAnsi="Arial" w:cs="Arial"/>
          <w:lang w:eastAsia="en-US"/>
        </w:rPr>
        <w:t>ých</w:t>
      </w:r>
      <w:r w:rsidRPr="00260B09">
        <w:rPr>
          <w:rFonts w:ascii="Arial" w:eastAsiaTheme="minorHAnsi" w:hAnsi="Arial" w:cs="Arial"/>
          <w:lang w:eastAsia="en-US"/>
        </w:rPr>
        <w:t xml:space="preserve"> zakáz</w:t>
      </w:r>
      <w:r>
        <w:rPr>
          <w:rFonts w:ascii="Arial" w:eastAsiaTheme="minorHAnsi" w:hAnsi="Arial" w:cs="Arial"/>
          <w:lang w:eastAsia="en-US"/>
        </w:rPr>
        <w:t>ek, které</w:t>
      </w:r>
      <w:r w:rsidRPr="00260B09">
        <w:rPr>
          <w:rFonts w:ascii="Arial" w:eastAsiaTheme="minorHAnsi" w:hAnsi="Arial" w:cs="Arial"/>
          <w:lang w:eastAsia="en-US"/>
        </w:rPr>
        <w:t xml:space="preserve"> budou zadávány</w:t>
      </w:r>
      <w:r>
        <w:rPr>
          <w:rFonts w:ascii="Arial" w:eastAsiaTheme="minorHAnsi" w:hAnsi="Arial" w:cs="Arial"/>
          <w:lang w:eastAsia="en-US"/>
        </w:rPr>
        <w:t xml:space="preserve"> </w:t>
      </w:r>
      <w:r w:rsidRPr="00260B09">
        <w:rPr>
          <w:rFonts w:ascii="Arial" w:eastAsiaTheme="minorHAnsi" w:hAnsi="Arial" w:cs="Arial"/>
          <w:lang w:eastAsia="en-US"/>
        </w:rPr>
        <w:t>od roku 2021 do roku 2026</w:t>
      </w:r>
      <w:r>
        <w:rPr>
          <w:rFonts w:ascii="Arial" w:eastAsiaTheme="minorHAnsi" w:hAnsi="Arial" w:cs="Arial"/>
          <w:lang w:eastAsia="en-US"/>
        </w:rPr>
        <w:t>,</w:t>
      </w:r>
    </w:p>
    <w:p w14:paraId="16F7BC2B" w14:textId="77777777" w:rsidR="00D56170" w:rsidRPr="00424200" w:rsidRDefault="00D56170" w:rsidP="00E17192">
      <w:pPr>
        <w:pStyle w:val="Odstavecseseznamem"/>
        <w:numPr>
          <w:ilvl w:val="0"/>
          <w:numId w:val="31"/>
        </w:numPr>
        <w:autoSpaceDE w:val="0"/>
        <w:autoSpaceDN w:val="0"/>
        <w:adjustRightInd w:val="0"/>
        <w:spacing w:after="120"/>
        <w:ind w:left="714" w:hanging="357"/>
        <w:contextualSpacing w:val="0"/>
        <w:jc w:val="both"/>
        <w:rPr>
          <w:rFonts w:ascii="Arial" w:eastAsiaTheme="minorHAnsi" w:hAnsi="Arial" w:cs="Arial"/>
          <w:lang w:eastAsia="en-US"/>
        </w:rPr>
      </w:pPr>
      <w:r>
        <w:rPr>
          <w:rFonts w:ascii="Arial" w:eastAsiaTheme="minorHAnsi" w:hAnsi="Arial" w:cs="Arial"/>
          <w:lang w:eastAsia="en-US"/>
        </w:rPr>
        <w:t>m</w:t>
      </w:r>
      <w:r w:rsidRPr="00424200">
        <w:rPr>
          <w:rFonts w:ascii="Arial" w:eastAsiaTheme="minorHAnsi" w:hAnsi="Arial" w:cs="Arial"/>
          <w:lang w:eastAsia="en-US"/>
        </w:rPr>
        <w:t>inimální doba realizace schválených</w:t>
      </w:r>
      <w:r>
        <w:rPr>
          <w:rFonts w:ascii="Arial" w:eastAsiaTheme="minorHAnsi" w:hAnsi="Arial" w:cs="Arial"/>
          <w:lang w:eastAsia="en-US"/>
        </w:rPr>
        <w:t xml:space="preserve"> veřejných zakázek je vzhledem </w:t>
      </w:r>
      <w:r w:rsidRPr="00424200">
        <w:rPr>
          <w:rFonts w:ascii="Arial" w:eastAsiaTheme="minorHAnsi" w:hAnsi="Arial" w:cs="Arial"/>
          <w:lang w:eastAsia="en-US"/>
        </w:rPr>
        <w:t>k vývojovému zaměření</w:t>
      </w:r>
      <w:r>
        <w:rPr>
          <w:rFonts w:ascii="Arial" w:eastAsiaTheme="minorHAnsi" w:hAnsi="Arial" w:cs="Arial"/>
          <w:lang w:eastAsia="en-US"/>
        </w:rPr>
        <w:t xml:space="preserve"> </w:t>
      </w:r>
      <w:r w:rsidRPr="00424200">
        <w:rPr>
          <w:rFonts w:ascii="Arial" w:eastAsiaTheme="minorHAnsi" w:hAnsi="Arial" w:cs="Arial"/>
          <w:lang w:eastAsia="en-US"/>
        </w:rPr>
        <w:t>a rozdílnému charakteru realizovaný</w:t>
      </w:r>
      <w:r w:rsidR="004D4FB8">
        <w:rPr>
          <w:rFonts w:ascii="Arial" w:eastAsiaTheme="minorHAnsi" w:hAnsi="Arial" w:cs="Arial"/>
          <w:lang w:eastAsia="en-US"/>
        </w:rPr>
        <w:t>ch potřeb stanovena na 6 měsíců, m</w:t>
      </w:r>
      <w:r w:rsidRPr="00424200">
        <w:rPr>
          <w:rFonts w:ascii="Arial" w:eastAsiaTheme="minorHAnsi" w:hAnsi="Arial" w:cs="Arial"/>
          <w:lang w:eastAsia="en-US"/>
        </w:rPr>
        <w:t>aximální doba realizace je</w:t>
      </w:r>
      <w:r>
        <w:rPr>
          <w:rFonts w:ascii="Arial" w:eastAsiaTheme="minorHAnsi" w:hAnsi="Arial" w:cs="Arial"/>
          <w:lang w:eastAsia="en-US"/>
        </w:rPr>
        <w:t xml:space="preserve"> </w:t>
      </w:r>
      <w:r w:rsidRPr="00424200">
        <w:rPr>
          <w:rFonts w:ascii="Arial" w:eastAsiaTheme="minorHAnsi" w:hAnsi="Arial" w:cs="Arial"/>
          <w:lang w:eastAsia="en-US"/>
        </w:rPr>
        <w:t>omezena na 36 měsíců</w:t>
      </w:r>
      <w:r>
        <w:rPr>
          <w:rFonts w:ascii="Arial" w:eastAsiaTheme="minorHAnsi" w:hAnsi="Arial" w:cs="Arial"/>
          <w:lang w:eastAsia="en-US"/>
        </w:rPr>
        <w:t>,</w:t>
      </w:r>
    </w:p>
    <w:p w14:paraId="38FA6EA0" w14:textId="77777777" w:rsidR="00D56170" w:rsidRPr="00424200" w:rsidRDefault="00D56170" w:rsidP="00E17192">
      <w:pPr>
        <w:pStyle w:val="Odstavecseseznamem"/>
        <w:numPr>
          <w:ilvl w:val="0"/>
          <w:numId w:val="32"/>
        </w:numPr>
        <w:autoSpaceDE w:val="0"/>
        <w:autoSpaceDN w:val="0"/>
        <w:adjustRightInd w:val="0"/>
        <w:spacing w:after="120"/>
        <w:ind w:left="714" w:hanging="357"/>
        <w:contextualSpacing w:val="0"/>
        <w:jc w:val="both"/>
        <w:rPr>
          <w:rFonts w:ascii="Arial" w:eastAsiaTheme="minorHAnsi" w:hAnsi="Arial" w:cs="Arial"/>
          <w:lang w:eastAsia="en-US"/>
        </w:rPr>
      </w:pPr>
      <w:r w:rsidRPr="00C1571B">
        <w:rPr>
          <w:rFonts w:ascii="Arial" w:eastAsiaTheme="minorHAnsi" w:hAnsi="Arial" w:cs="Arial"/>
          <w:lang w:eastAsia="en-US"/>
        </w:rPr>
        <w:lastRenderedPageBreak/>
        <w:t>na základě identifikace výzkumných potřeb bude na výzkumné projekty poskytována podpora od 1. 1. 2022.  V odůvodněných případech lze předkládat výzkumné potřeby i mimo identifikaci výzkumných potřeb.</w:t>
      </w:r>
      <w:r>
        <w:rPr>
          <w:rStyle w:val="Znakapoznpodarou"/>
          <w:rFonts w:ascii="Arial" w:eastAsiaTheme="minorHAnsi" w:hAnsi="Arial" w:cs="Arial"/>
          <w:lang w:eastAsia="en-US"/>
        </w:rPr>
        <w:footnoteReference w:id="1"/>
      </w:r>
      <w:r w:rsidRPr="00C1571B">
        <w:rPr>
          <w:rFonts w:ascii="Arial" w:eastAsiaTheme="minorHAnsi" w:hAnsi="Arial" w:cs="Arial"/>
          <w:lang w:eastAsia="en-US"/>
        </w:rPr>
        <w:t xml:space="preserve"> </w:t>
      </w:r>
    </w:p>
    <w:p w14:paraId="7A72C205" w14:textId="77777777" w:rsidR="00D56170" w:rsidRDefault="00D56170" w:rsidP="00E17192">
      <w:pPr>
        <w:pStyle w:val="Zkladntext2"/>
        <w:keepNext/>
        <w:numPr>
          <w:ilvl w:val="0"/>
          <w:numId w:val="33"/>
        </w:numPr>
        <w:spacing w:after="120"/>
        <w:jc w:val="both"/>
        <w:rPr>
          <w:rFonts w:ascii="Arial" w:hAnsi="Arial" w:cs="Arial"/>
          <w:szCs w:val="24"/>
          <w:u w:val="single"/>
        </w:rPr>
      </w:pPr>
      <w:r w:rsidRPr="00C1571B">
        <w:rPr>
          <w:rFonts w:ascii="Arial" w:hAnsi="Arial" w:cs="Arial"/>
          <w:szCs w:val="24"/>
          <w:u w:val="single"/>
        </w:rPr>
        <w:t>Celkové výdaje na uskutečnění programu, členění v jednotlivých letech:</w:t>
      </w:r>
    </w:p>
    <w:p w14:paraId="1F8A281D" w14:textId="2349B169" w:rsidR="00D56170" w:rsidRPr="001112AA" w:rsidRDefault="00D56170" w:rsidP="00E17192">
      <w:pPr>
        <w:pStyle w:val="Odstavecseseznamem"/>
        <w:autoSpaceDE w:val="0"/>
        <w:autoSpaceDN w:val="0"/>
        <w:adjustRightInd w:val="0"/>
        <w:spacing w:after="120"/>
        <w:contextualSpacing w:val="0"/>
        <w:jc w:val="both"/>
        <w:rPr>
          <w:rFonts w:ascii="Arial" w:eastAsiaTheme="minorHAnsi" w:hAnsi="Arial" w:cs="Arial"/>
          <w:color w:val="000000"/>
          <w:lang w:eastAsia="en-US"/>
        </w:rPr>
      </w:pPr>
      <w:r w:rsidRPr="001112AA">
        <w:rPr>
          <w:rFonts w:ascii="Arial" w:hAnsi="Arial" w:cs="Arial"/>
        </w:rPr>
        <w:t>Celkové výdaje na uskutečnění programu jsou plánovány ve výši 780</w:t>
      </w:r>
      <w:r w:rsidRPr="001112AA">
        <w:rPr>
          <w:rFonts w:ascii="Arial" w:eastAsiaTheme="minorHAnsi" w:hAnsi="Arial" w:cs="Arial"/>
          <w:color w:val="000000"/>
          <w:lang w:eastAsia="en-US"/>
        </w:rPr>
        <w:t xml:space="preserve"> mil. Kč.</w:t>
      </w:r>
    </w:p>
    <w:p w14:paraId="1231A266" w14:textId="77777777" w:rsidR="00D56170" w:rsidRPr="008C3F18" w:rsidRDefault="00D56170" w:rsidP="00E17192">
      <w:pPr>
        <w:pStyle w:val="Default"/>
        <w:spacing w:after="120"/>
        <w:ind w:left="720"/>
        <w:jc w:val="both"/>
        <w:rPr>
          <w:rFonts w:ascii="Arial" w:hAnsi="Arial" w:cs="Arial"/>
          <w:b/>
        </w:rPr>
      </w:pPr>
      <w:r w:rsidRPr="008C3F18">
        <w:rPr>
          <w:rFonts w:ascii="Arial" w:hAnsi="Arial" w:cs="Arial"/>
          <w:b/>
        </w:rPr>
        <w:t xml:space="preserve">Přehled celkových nákladů v jednotlivých letech (v </w:t>
      </w:r>
      <w:r>
        <w:rPr>
          <w:rFonts w:ascii="Arial" w:hAnsi="Arial" w:cs="Arial"/>
          <w:b/>
        </w:rPr>
        <w:t>mil</w:t>
      </w:r>
      <w:r w:rsidRPr="008C3F18">
        <w:rPr>
          <w:rFonts w:ascii="Arial" w:hAnsi="Arial" w:cs="Arial"/>
          <w:b/>
        </w:rPr>
        <w:t>. Kč):</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7"/>
        <w:gridCol w:w="1035"/>
        <w:gridCol w:w="1033"/>
        <w:gridCol w:w="1035"/>
        <w:gridCol w:w="1033"/>
        <w:gridCol w:w="1035"/>
        <w:gridCol w:w="1033"/>
        <w:gridCol w:w="1577"/>
      </w:tblGrid>
      <w:tr w:rsidR="00D56170" w:rsidRPr="008C3F18" w14:paraId="6E6FBD7E" w14:textId="77777777" w:rsidTr="00985346">
        <w:trPr>
          <w:trHeight w:val="299"/>
          <w:jc w:val="center"/>
        </w:trPr>
        <w:tc>
          <w:tcPr>
            <w:tcW w:w="812" w:type="pct"/>
            <w:shd w:val="clear" w:color="auto" w:fill="FFFF00"/>
            <w:noWrap/>
            <w:vAlign w:val="center"/>
            <w:hideMark/>
          </w:tcPr>
          <w:p w14:paraId="152FEFEF" w14:textId="77777777" w:rsidR="00D56170" w:rsidRPr="008C3F18" w:rsidRDefault="00B37FF9" w:rsidP="00E17192">
            <w:pPr>
              <w:spacing w:before="80" w:after="80"/>
              <w:jc w:val="both"/>
              <w:rPr>
                <w:rFonts w:ascii="Arial" w:hAnsi="Arial" w:cs="Arial"/>
                <w:color w:val="000000"/>
              </w:rPr>
            </w:pPr>
            <w:r w:rsidRPr="008C3F18">
              <w:rPr>
                <w:rFonts w:ascii="Arial" w:hAnsi="Arial" w:cs="Arial"/>
                <w:color w:val="000000"/>
              </w:rPr>
              <w:t>R</w:t>
            </w:r>
            <w:r w:rsidR="00D56170" w:rsidRPr="008C3F18">
              <w:rPr>
                <w:rFonts w:ascii="Arial" w:hAnsi="Arial" w:cs="Arial"/>
                <w:color w:val="000000"/>
              </w:rPr>
              <w:t>ok</w:t>
            </w:r>
          </w:p>
        </w:tc>
        <w:tc>
          <w:tcPr>
            <w:tcW w:w="557" w:type="pct"/>
            <w:shd w:val="clear" w:color="auto" w:fill="FFFF00"/>
            <w:noWrap/>
            <w:vAlign w:val="bottom"/>
            <w:hideMark/>
          </w:tcPr>
          <w:p w14:paraId="6B14653C" w14:textId="77777777" w:rsidR="00D56170" w:rsidRPr="008C3F18" w:rsidRDefault="00D56170" w:rsidP="00E17192">
            <w:pPr>
              <w:spacing w:before="80" w:after="80"/>
              <w:jc w:val="both"/>
              <w:rPr>
                <w:rFonts w:ascii="Arial" w:hAnsi="Arial" w:cs="Arial"/>
                <w:b/>
                <w:color w:val="000000"/>
              </w:rPr>
            </w:pPr>
            <w:r w:rsidRPr="008C3F18">
              <w:rPr>
                <w:rFonts w:ascii="Arial" w:hAnsi="Arial" w:cs="Arial"/>
                <w:b/>
                <w:color w:val="000000"/>
              </w:rPr>
              <w:t>2022</w:t>
            </w:r>
          </w:p>
        </w:tc>
        <w:tc>
          <w:tcPr>
            <w:tcW w:w="556" w:type="pct"/>
            <w:shd w:val="clear" w:color="auto" w:fill="FFFF00"/>
            <w:noWrap/>
            <w:vAlign w:val="bottom"/>
            <w:hideMark/>
          </w:tcPr>
          <w:p w14:paraId="087C9E98" w14:textId="77777777" w:rsidR="00D56170" w:rsidRPr="008C3F18" w:rsidRDefault="00D56170" w:rsidP="00E17192">
            <w:pPr>
              <w:spacing w:before="80" w:after="80"/>
              <w:jc w:val="both"/>
              <w:rPr>
                <w:rFonts w:ascii="Arial" w:hAnsi="Arial" w:cs="Arial"/>
                <w:b/>
                <w:color w:val="000000"/>
              </w:rPr>
            </w:pPr>
            <w:r w:rsidRPr="008C3F18">
              <w:rPr>
                <w:rFonts w:ascii="Arial" w:hAnsi="Arial" w:cs="Arial"/>
                <w:b/>
                <w:color w:val="000000"/>
              </w:rPr>
              <w:t>2023</w:t>
            </w:r>
          </w:p>
        </w:tc>
        <w:tc>
          <w:tcPr>
            <w:tcW w:w="557" w:type="pct"/>
            <w:shd w:val="clear" w:color="auto" w:fill="FFFF00"/>
            <w:noWrap/>
            <w:vAlign w:val="bottom"/>
            <w:hideMark/>
          </w:tcPr>
          <w:p w14:paraId="2FDCE0FF" w14:textId="77777777" w:rsidR="00D56170" w:rsidRPr="008C3F18" w:rsidRDefault="00D56170" w:rsidP="00E17192">
            <w:pPr>
              <w:spacing w:before="80" w:after="80"/>
              <w:jc w:val="both"/>
              <w:rPr>
                <w:rFonts w:ascii="Arial" w:hAnsi="Arial" w:cs="Arial"/>
                <w:b/>
                <w:color w:val="000000"/>
              </w:rPr>
            </w:pPr>
            <w:r w:rsidRPr="008C3F18">
              <w:rPr>
                <w:rFonts w:ascii="Arial" w:hAnsi="Arial" w:cs="Arial"/>
                <w:b/>
                <w:color w:val="000000"/>
              </w:rPr>
              <w:t>2024</w:t>
            </w:r>
          </w:p>
        </w:tc>
        <w:tc>
          <w:tcPr>
            <w:tcW w:w="556" w:type="pct"/>
            <w:shd w:val="clear" w:color="auto" w:fill="FFFF00"/>
            <w:noWrap/>
            <w:vAlign w:val="bottom"/>
            <w:hideMark/>
          </w:tcPr>
          <w:p w14:paraId="47B05DD2" w14:textId="77777777" w:rsidR="00D56170" w:rsidRPr="008C3F18" w:rsidRDefault="00D56170" w:rsidP="00E17192">
            <w:pPr>
              <w:spacing w:before="80" w:after="80"/>
              <w:jc w:val="both"/>
              <w:rPr>
                <w:rFonts w:ascii="Arial" w:hAnsi="Arial" w:cs="Arial"/>
                <w:b/>
                <w:color w:val="000000"/>
              </w:rPr>
            </w:pPr>
            <w:r w:rsidRPr="008C3F18">
              <w:rPr>
                <w:rFonts w:ascii="Arial" w:hAnsi="Arial" w:cs="Arial"/>
                <w:b/>
                <w:color w:val="000000"/>
              </w:rPr>
              <w:t>2025</w:t>
            </w:r>
          </w:p>
        </w:tc>
        <w:tc>
          <w:tcPr>
            <w:tcW w:w="557" w:type="pct"/>
            <w:shd w:val="clear" w:color="auto" w:fill="FFFF00"/>
            <w:noWrap/>
            <w:vAlign w:val="bottom"/>
            <w:hideMark/>
          </w:tcPr>
          <w:p w14:paraId="540C0A32" w14:textId="77777777" w:rsidR="00D56170" w:rsidRPr="008C3F18" w:rsidRDefault="00D56170" w:rsidP="00E17192">
            <w:pPr>
              <w:spacing w:before="80" w:after="80"/>
              <w:jc w:val="both"/>
              <w:rPr>
                <w:rFonts w:ascii="Arial" w:hAnsi="Arial" w:cs="Arial"/>
                <w:b/>
                <w:color w:val="000000"/>
              </w:rPr>
            </w:pPr>
            <w:r w:rsidRPr="008C3F18">
              <w:rPr>
                <w:rFonts w:ascii="Arial" w:hAnsi="Arial" w:cs="Arial"/>
                <w:b/>
                <w:color w:val="000000"/>
              </w:rPr>
              <w:t>2026</w:t>
            </w:r>
          </w:p>
        </w:tc>
        <w:tc>
          <w:tcPr>
            <w:tcW w:w="556" w:type="pct"/>
            <w:shd w:val="clear" w:color="auto" w:fill="FFFF00"/>
            <w:noWrap/>
            <w:vAlign w:val="bottom"/>
            <w:hideMark/>
          </w:tcPr>
          <w:p w14:paraId="6CEFEFE3" w14:textId="77777777" w:rsidR="00D56170" w:rsidRPr="008C3F18" w:rsidRDefault="00D56170" w:rsidP="00E17192">
            <w:pPr>
              <w:spacing w:before="80" w:after="80"/>
              <w:jc w:val="both"/>
              <w:rPr>
                <w:rFonts w:ascii="Arial" w:hAnsi="Arial" w:cs="Arial"/>
                <w:b/>
                <w:color w:val="000000"/>
              </w:rPr>
            </w:pPr>
            <w:r w:rsidRPr="008C3F18">
              <w:rPr>
                <w:rFonts w:ascii="Arial" w:hAnsi="Arial" w:cs="Arial"/>
                <w:b/>
                <w:color w:val="000000"/>
              </w:rPr>
              <w:t>2027</w:t>
            </w:r>
          </w:p>
        </w:tc>
        <w:tc>
          <w:tcPr>
            <w:tcW w:w="850" w:type="pct"/>
            <w:shd w:val="clear" w:color="auto" w:fill="FFFF00"/>
            <w:noWrap/>
            <w:vAlign w:val="center"/>
            <w:hideMark/>
          </w:tcPr>
          <w:p w14:paraId="4BD2BB7E" w14:textId="77777777" w:rsidR="00D56170" w:rsidRPr="008C3F18" w:rsidRDefault="00D56170" w:rsidP="00E17192">
            <w:pPr>
              <w:spacing w:before="80" w:after="80"/>
              <w:jc w:val="both"/>
              <w:rPr>
                <w:rFonts w:ascii="Arial" w:hAnsi="Arial" w:cs="Arial"/>
                <w:b/>
                <w:color w:val="000000"/>
              </w:rPr>
            </w:pPr>
            <w:r w:rsidRPr="008C3F18">
              <w:rPr>
                <w:rFonts w:ascii="Arial" w:hAnsi="Arial" w:cs="Arial"/>
                <w:b/>
                <w:color w:val="000000"/>
              </w:rPr>
              <w:t>celkem</w:t>
            </w:r>
          </w:p>
        </w:tc>
      </w:tr>
      <w:tr w:rsidR="00D56170" w:rsidRPr="008C3F18" w14:paraId="13DAA48F" w14:textId="77777777" w:rsidTr="00985346">
        <w:trPr>
          <w:trHeight w:val="299"/>
          <w:jc w:val="center"/>
        </w:trPr>
        <w:tc>
          <w:tcPr>
            <w:tcW w:w="812" w:type="pct"/>
            <w:shd w:val="clear" w:color="auto" w:fill="auto"/>
            <w:noWrap/>
            <w:vAlign w:val="center"/>
            <w:hideMark/>
          </w:tcPr>
          <w:p w14:paraId="4FC57A1E" w14:textId="77777777" w:rsidR="00D56170" w:rsidRPr="008C3F18" w:rsidRDefault="00D56170" w:rsidP="00E17192">
            <w:pPr>
              <w:jc w:val="both"/>
              <w:rPr>
                <w:rFonts w:ascii="Arial" w:hAnsi="Arial" w:cs="Arial"/>
                <w:b/>
                <w:color w:val="000000"/>
              </w:rPr>
            </w:pPr>
            <w:r w:rsidRPr="008C3F18">
              <w:rPr>
                <w:rFonts w:ascii="Arial" w:hAnsi="Arial" w:cs="Arial"/>
                <w:b/>
                <w:color w:val="000000"/>
              </w:rPr>
              <w:t>státní rozpočet</w:t>
            </w:r>
          </w:p>
        </w:tc>
        <w:tc>
          <w:tcPr>
            <w:tcW w:w="557" w:type="pct"/>
            <w:shd w:val="clear" w:color="auto" w:fill="auto"/>
            <w:noWrap/>
            <w:vAlign w:val="bottom"/>
          </w:tcPr>
          <w:p w14:paraId="65EAA7BD"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100</w:t>
            </w:r>
          </w:p>
        </w:tc>
        <w:tc>
          <w:tcPr>
            <w:tcW w:w="556" w:type="pct"/>
            <w:shd w:val="clear" w:color="auto" w:fill="auto"/>
            <w:noWrap/>
            <w:vAlign w:val="bottom"/>
          </w:tcPr>
          <w:p w14:paraId="7631EB81"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110</w:t>
            </w:r>
          </w:p>
        </w:tc>
        <w:tc>
          <w:tcPr>
            <w:tcW w:w="557" w:type="pct"/>
            <w:shd w:val="clear" w:color="auto" w:fill="auto"/>
            <w:noWrap/>
            <w:vAlign w:val="bottom"/>
          </w:tcPr>
          <w:p w14:paraId="742498A4"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150</w:t>
            </w:r>
          </w:p>
        </w:tc>
        <w:tc>
          <w:tcPr>
            <w:tcW w:w="556" w:type="pct"/>
            <w:shd w:val="clear" w:color="auto" w:fill="auto"/>
            <w:noWrap/>
            <w:vAlign w:val="bottom"/>
          </w:tcPr>
          <w:p w14:paraId="3B00B142"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150</w:t>
            </w:r>
          </w:p>
        </w:tc>
        <w:tc>
          <w:tcPr>
            <w:tcW w:w="557" w:type="pct"/>
            <w:shd w:val="clear" w:color="auto" w:fill="auto"/>
            <w:noWrap/>
            <w:vAlign w:val="bottom"/>
          </w:tcPr>
          <w:p w14:paraId="249CF730"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150</w:t>
            </w:r>
          </w:p>
        </w:tc>
        <w:tc>
          <w:tcPr>
            <w:tcW w:w="556" w:type="pct"/>
            <w:shd w:val="clear" w:color="auto" w:fill="auto"/>
            <w:noWrap/>
            <w:vAlign w:val="bottom"/>
          </w:tcPr>
          <w:p w14:paraId="34C3A77B"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120</w:t>
            </w:r>
          </w:p>
        </w:tc>
        <w:tc>
          <w:tcPr>
            <w:tcW w:w="850" w:type="pct"/>
            <w:shd w:val="clear" w:color="auto" w:fill="auto"/>
            <w:noWrap/>
            <w:vAlign w:val="bottom"/>
          </w:tcPr>
          <w:p w14:paraId="50FCF89E" w14:textId="77777777" w:rsidR="00D56170" w:rsidRPr="008C3F18" w:rsidRDefault="00D56170" w:rsidP="00E17192">
            <w:pPr>
              <w:spacing w:after="80"/>
              <w:jc w:val="both"/>
              <w:rPr>
                <w:rFonts w:ascii="Arial" w:hAnsi="Arial" w:cs="Arial"/>
                <w:b/>
                <w:bCs/>
                <w:color w:val="000000"/>
              </w:rPr>
            </w:pPr>
            <w:r w:rsidRPr="008C3F18">
              <w:rPr>
                <w:rFonts w:ascii="Arial" w:hAnsi="Arial" w:cs="Arial"/>
                <w:b/>
                <w:bCs/>
                <w:color w:val="000000"/>
              </w:rPr>
              <w:t>780</w:t>
            </w:r>
          </w:p>
        </w:tc>
      </w:tr>
      <w:tr w:rsidR="00D56170" w:rsidRPr="008C3F18" w14:paraId="7ABF0336" w14:textId="77777777" w:rsidTr="00985346">
        <w:trPr>
          <w:trHeight w:val="299"/>
          <w:jc w:val="center"/>
        </w:trPr>
        <w:tc>
          <w:tcPr>
            <w:tcW w:w="812" w:type="pct"/>
            <w:shd w:val="clear" w:color="auto" w:fill="auto"/>
            <w:noWrap/>
            <w:vAlign w:val="center"/>
          </w:tcPr>
          <w:p w14:paraId="45E7CFA6" w14:textId="77777777" w:rsidR="00D56170" w:rsidRPr="008C3F18" w:rsidRDefault="00D56170" w:rsidP="00E17192">
            <w:pPr>
              <w:jc w:val="both"/>
              <w:rPr>
                <w:rFonts w:ascii="Arial" w:hAnsi="Arial" w:cs="Arial"/>
                <w:b/>
                <w:color w:val="000000"/>
              </w:rPr>
            </w:pPr>
            <w:r w:rsidRPr="008C3F18">
              <w:rPr>
                <w:rFonts w:ascii="Arial" w:hAnsi="Arial" w:cs="Arial"/>
                <w:b/>
                <w:color w:val="000000"/>
              </w:rPr>
              <w:t>výše podpory</w:t>
            </w:r>
          </w:p>
        </w:tc>
        <w:tc>
          <w:tcPr>
            <w:tcW w:w="557" w:type="pct"/>
            <w:shd w:val="clear" w:color="auto" w:fill="auto"/>
            <w:noWrap/>
            <w:vAlign w:val="bottom"/>
          </w:tcPr>
          <w:p w14:paraId="6915FB01"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100 %</w:t>
            </w:r>
          </w:p>
        </w:tc>
        <w:tc>
          <w:tcPr>
            <w:tcW w:w="556" w:type="pct"/>
            <w:shd w:val="clear" w:color="auto" w:fill="auto"/>
            <w:noWrap/>
            <w:vAlign w:val="bottom"/>
          </w:tcPr>
          <w:p w14:paraId="0B4B3E31"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100 %</w:t>
            </w:r>
          </w:p>
        </w:tc>
        <w:tc>
          <w:tcPr>
            <w:tcW w:w="557" w:type="pct"/>
            <w:shd w:val="clear" w:color="auto" w:fill="auto"/>
            <w:noWrap/>
            <w:vAlign w:val="bottom"/>
          </w:tcPr>
          <w:p w14:paraId="609D95B2"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100 %</w:t>
            </w:r>
          </w:p>
        </w:tc>
        <w:tc>
          <w:tcPr>
            <w:tcW w:w="556" w:type="pct"/>
            <w:shd w:val="clear" w:color="auto" w:fill="auto"/>
            <w:noWrap/>
            <w:vAlign w:val="bottom"/>
          </w:tcPr>
          <w:p w14:paraId="1884BAD6"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100 %</w:t>
            </w:r>
          </w:p>
        </w:tc>
        <w:tc>
          <w:tcPr>
            <w:tcW w:w="557" w:type="pct"/>
            <w:shd w:val="clear" w:color="auto" w:fill="auto"/>
            <w:noWrap/>
            <w:vAlign w:val="bottom"/>
          </w:tcPr>
          <w:p w14:paraId="3700702B"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100 %</w:t>
            </w:r>
          </w:p>
        </w:tc>
        <w:tc>
          <w:tcPr>
            <w:tcW w:w="556" w:type="pct"/>
            <w:shd w:val="clear" w:color="auto" w:fill="auto"/>
            <w:noWrap/>
            <w:vAlign w:val="bottom"/>
          </w:tcPr>
          <w:p w14:paraId="26DC05F4" w14:textId="77777777" w:rsidR="00D56170" w:rsidRPr="008C3F18" w:rsidRDefault="00D56170" w:rsidP="00E17192">
            <w:pPr>
              <w:spacing w:after="80"/>
              <w:jc w:val="both"/>
              <w:rPr>
                <w:rFonts w:ascii="Arial" w:hAnsi="Arial" w:cs="Arial"/>
                <w:bCs/>
                <w:color w:val="000000"/>
              </w:rPr>
            </w:pPr>
            <w:r w:rsidRPr="008C3F18">
              <w:rPr>
                <w:rFonts w:ascii="Arial" w:hAnsi="Arial" w:cs="Arial"/>
                <w:bCs/>
                <w:color w:val="000000"/>
              </w:rPr>
              <w:t>100 %</w:t>
            </w:r>
          </w:p>
        </w:tc>
        <w:tc>
          <w:tcPr>
            <w:tcW w:w="850" w:type="pct"/>
            <w:shd w:val="clear" w:color="auto" w:fill="auto"/>
            <w:noWrap/>
            <w:vAlign w:val="bottom"/>
          </w:tcPr>
          <w:p w14:paraId="61DD1D6F" w14:textId="77777777" w:rsidR="00D56170" w:rsidRPr="008C3F18" w:rsidRDefault="00D56170" w:rsidP="00E17192">
            <w:pPr>
              <w:spacing w:after="80"/>
              <w:jc w:val="both"/>
              <w:rPr>
                <w:rFonts w:ascii="Arial" w:hAnsi="Arial" w:cs="Arial"/>
                <w:b/>
                <w:bCs/>
                <w:color w:val="000000"/>
              </w:rPr>
            </w:pPr>
            <w:r w:rsidRPr="008C3F18">
              <w:rPr>
                <w:rFonts w:ascii="Arial" w:hAnsi="Arial" w:cs="Arial"/>
                <w:bCs/>
                <w:color w:val="000000"/>
              </w:rPr>
              <w:t>100 %</w:t>
            </w:r>
          </w:p>
        </w:tc>
      </w:tr>
    </w:tbl>
    <w:p w14:paraId="0CEB314C" w14:textId="77777777" w:rsidR="00D56170" w:rsidRPr="001E608D" w:rsidRDefault="00D56170" w:rsidP="00E17192">
      <w:pPr>
        <w:autoSpaceDE w:val="0"/>
        <w:autoSpaceDN w:val="0"/>
        <w:adjustRightInd w:val="0"/>
        <w:jc w:val="both"/>
        <w:rPr>
          <w:rFonts w:eastAsiaTheme="minorHAnsi"/>
          <w:color w:val="000000"/>
          <w:highlight w:val="yellow"/>
          <w:lang w:eastAsia="en-US"/>
        </w:rPr>
      </w:pPr>
    </w:p>
    <w:p w14:paraId="35CEDBB2" w14:textId="05641410" w:rsidR="00D56170" w:rsidRPr="00795D49" w:rsidRDefault="00D56170" w:rsidP="00E17192">
      <w:pPr>
        <w:pStyle w:val="Zkladntext2"/>
        <w:numPr>
          <w:ilvl w:val="0"/>
          <w:numId w:val="33"/>
        </w:numPr>
        <w:spacing w:after="120"/>
        <w:jc w:val="both"/>
        <w:rPr>
          <w:rFonts w:ascii="Arial" w:hAnsi="Arial" w:cs="Arial"/>
          <w:szCs w:val="24"/>
          <w:u w:val="single"/>
        </w:rPr>
      </w:pPr>
      <w:r w:rsidRPr="00795D49">
        <w:rPr>
          <w:rFonts w:ascii="Arial" w:eastAsiaTheme="minorHAnsi" w:hAnsi="Arial" w:cs="Arial"/>
          <w:szCs w:val="24"/>
          <w:u w:val="single"/>
          <w:lang w:eastAsia="en-US"/>
        </w:rPr>
        <w:t>Vymezení způsobilých nákladů, nejvyšší povolen</w:t>
      </w:r>
      <w:r w:rsidR="007551A8">
        <w:rPr>
          <w:rFonts w:ascii="Arial" w:eastAsiaTheme="minorHAnsi" w:hAnsi="Arial" w:cs="Arial"/>
          <w:szCs w:val="24"/>
          <w:u w:val="single"/>
          <w:lang w:eastAsia="en-US"/>
        </w:rPr>
        <w:t>á</w:t>
      </w:r>
      <w:r w:rsidRPr="00795D49">
        <w:rPr>
          <w:rFonts w:ascii="Arial" w:eastAsiaTheme="minorHAnsi" w:hAnsi="Arial" w:cs="Arial"/>
          <w:szCs w:val="24"/>
          <w:u w:val="single"/>
          <w:lang w:eastAsia="en-US"/>
        </w:rPr>
        <w:t xml:space="preserve"> intenzita podpory a její odůvodnění a další povinnosti stanovené přímo použitelnými předpisy Evropské unie:</w:t>
      </w:r>
    </w:p>
    <w:p w14:paraId="5BCF0026" w14:textId="77777777" w:rsidR="00D56170" w:rsidRPr="00795D49" w:rsidRDefault="00D56170" w:rsidP="00E17192">
      <w:pPr>
        <w:pStyle w:val="Odstavecseseznamem"/>
        <w:autoSpaceDE w:val="0"/>
        <w:autoSpaceDN w:val="0"/>
        <w:adjustRightInd w:val="0"/>
        <w:spacing w:after="120"/>
        <w:jc w:val="both"/>
        <w:rPr>
          <w:rFonts w:ascii="Arial" w:eastAsiaTheme="minorHAnsi" w:hAnsi="Arial" w:cs="Arial"/>
          <w:lang w:eastAsia="en-US"/>
        </w:rPr>
      </w:pPr>
      <w:r w:rsidRPr="00795D49">
        <w:rPr>
          <w:rFonts w:ascii="Arial" w:eastAsiaTheme="minorHAnsi" w:hAnsi="Arial" w:cs="Arial"/>
          <w:lang w:eastAsia="en-US"/>
        </w:rPr>
        <w:t>Způsobilé náklady budou specifikovány v Zadávacích podmínkách ke každé veřejné zakázce.</w:t>
      </w:r>
      <w:r>
        <w:rPr>
          <w:rFonts w:ascii="Arial" w:eastAsiaTheme="minorHAnsi" w:hAnsi="Arial" w:cs="Arial"/>
          <w:lang w:eastAsia="en-US"/>
        </w:rPr>
        <w:t xml:space="preserve"> Po</w:t>
      </w:r>
      <w:r w:rsidRPr="00795D49">
        <w:rPr>
          <w:rFonts w:ascii="Arial" w:eastAsiaTheme="minorHAnsi" w:hAnsi="Arial" w:cs="Arial"/>
          <w:lang w:eastAsia="en-US"/>
        </w:rPr>
        <w:t xml:space="preserve">dpora </w:t>
      </w:r>
      <w:r>
        <w:rPr>
          <w:rFonts w:ascii="Arial" w:eastAsiaTheme="minorHAnsi" w:hAnsi="Arial" w:cs="Arial"/>
          <w:lang w:eastAsia="en-US"/>
        </w:rPr>
        <w:t xml:space="preserve">bude </w:t>
      </w:r>
      <w:r w:rsidRPr="00795D49">
        <w:rPr>
          <w:rFonts w:ascii="Arial" w:eastAsiaTheme="minorHAnsi" w:hAnsi="Arial" w:cs="Arial"/>
          <w:lang w:eastAsia="en-US"/>
        </w:rPr>
        <w:t>poskytována na uznané náklady projektu vymezené v souladu se zákonem</w:t>
      </w:r>
      <w:r w:rsidRPr="00AA5B41">
        <w:rPr>
          <w:rFonts w:ascii="Arial" w:hAnsi="Arial" w:cs="Arial"/>
          <w:color w:val="000000"/>
        </w:rPr>
        <w:t xml:space="preserve"> </w:t>
      </w:r>
      <w:r w:rsidRPr="00AA5B41">
        <w:rPr>
          <w:rFonts w:ascii="Arial" w:hAnsi="Arial" w:cs="Arial"/>
        </w:rPr>
        <w:t>o podpoře výzkumu, experimentálního vývoje a inovací</w:t>
      </w:r>
      <w:r>
        <w:rPr>
          <w:rFonts w:ascii="Arial" w:hAnsi="Arial" w:cs="Arial"/>
        </w:rPr>
        <w:t>.</w:t>
      </w:r>
      <w:r w:rsidRPr="00795D49">
        <w:rPr>
          <w:rFonts w:ascii="Arial" w:eastAsiaTheme="minorHAnsi" w:hAnsi="Arial" w:cs="Arial"/>
          <w:lang w:eastAsia="en-US"/>
        </w:rPr>
        <w:t xml:space="preserve"> </w:t>
      </w:r>
    </w:p>
    <w:p w14:paraId="2F458C65" w14:textId="77777777" w:rsidR="00D56170" w:rsidRPr="0040358F" w:rsidRDefault="00D56170" w:rsidP="00E17192">
      <w:pPr>
        <w:pStyle w:val="Zkladntext2"/>
        <w:spacing w:after="120"/>
        <w:ind w:left="708"/>
        <w:jc w:val="both"/>
        <w:rPr>
          <w:rFonts w:ascii="Arial" w:hAnsi="Arial" w:cs="Arial"/>
          <w:szCs w:val="24"/>
        </w:rPr>
      </w:pPr>
      <w:r>
        <w:rPr>
          <w:rFonts w:ascii="Arial" w:hAnsi="Arial" w:cs="Arial"/>
          <w:szCs w:val="24"/>
        </w:rPr>
        <w:t xml:space="preserve">Vzhledem k tomu, že </w:t>
      </w:r>
      <w:r w:rsidRPr="0040358F">
        <w:rPr>
          <w:rFonts w:ascii="Arial" w:hAnsi="Arial" w:cs="Arial"/>
          <w:szCs w:val="24"/>
        </w:rPr>
        <w:t xml:space="preserve">se jedná o </w:t>
      </w:r>
      <w:r>
        <w:rPr>
          <w:rFonts w:ascii="Arial" w:hAnsi="Arial" w:cs="Arial"/>
          <w:szCs w:val="24"/>
        </w:rPr>
        <w:t xml:space="preserve">program </w:t>
      </w:r>
      <w:r w:rsidRPr="0040358F">
        <w:rPr>
          <w:rFonts w:ascii="Arial" w:hAnsi="Arial" w:cs="Arial"/>
          <w:szCs w:val="24"/>
        </w:rPr>
        <w:t>zadávání jednotlivých veřejných zakázek</w:t>
      </w:r>
      <w:r>
        <w:rPr>
          <w:rFonts w:ascii="Arial" w:hAnsi="Arial" w:cs="Arial"/>
          <w:szCs w:val="24"/>
        </w:rPr>
        <w:t>, je nejvyšší povolená intenzita</w:t>
      </w:r>
      <w:r w:rsidRPr="0040358F">
        <w:rPr>
          <w:rFonts w:ascii="Arial" w:hAnsi="Arial" w:cs="Arial"/>
          <w:szCs w:val="24"/>
        </w:rPr>
        <w:t xml:space="preserve"> podpory stanovena na 100 % uznaných nákladů.</w:t>
      </w:r>
    </w:p>
    <w:p w14:paraId="1A27C953" w14:textId="77777777" w:rsidR="00D56170" w:rsidRPr="0040358F" w:rsidRDefault="00D56170" w:rsidP="00E17192">
      <w:pPr>
        <w:pStyle w:val="Zkladntext2"/>
        <w:spacing w:after="120"/>
        <w:ind w:left="708"/>
        <w:jc w:val="both"/>
        <w:rPr>
          <w:rFonts w:ascii="Arial" w:hAnsi="Arial" w:cs="Arial"/>
          <w:szCs w:val="24"/>
        </w:rPr>
      </w:pPr>
      <w:r>
        <w:rPr>
          <w:rFonts w:ascii="Arial" w:hAnsi="Arial" w:cs="Arial"/>
          <w:szCs w:val="24"/>
        </w:rPr>
        <w:t>V</w:t>
      </w:r>
      <w:r w:rsidRPr="0040358F">
        <w:rPr>
          <w:rFonts w:ascii="Arial" w:hAnsi="Arial" w:cs="Arial"/>
          <w:szCs w:val="24"/>
        </w:rPr>
        <w:t>eřejn</w:t>
      </w:r>
      <w:r>
        <w:rPr>
          <w:rFonts w:ascii="Arial" w:hAnsi="Arial" w:cs="Arial"/>
          <w:szCs w:val="24"/>
        </w:rPr>
        <w:t>é</w:t>
      </w:r>
      <w:r w:rsidRPr="0040358F">
        <w:rPr>
          <w:rFonts w:ascii="Arial" w:hAnsi="Arial" w:cs="Arial"/>
          <w:szCs w:val="24"/>
        </w:rPr>
        <w:t xml:space="preserve"> zakáz</w:t>
      </w:r>
      <w:r>
        <w:rPr>
          <w:rFonts w:ascii="Arial" w:hAnsi="Arial" w:cs="Arial"/>
          <w:szCs w:val="24"/>
        </w:rPr>
        <w:t>ky</w:t>
      </w:r>
      <w:r w:rsidRPr="0040358F">
        <w:rPr>
          <w:rFonts w:ascii="Arial" w:hAnsi="Arial" w:cs="Arial"/>
          <w:szCs w:val="24"/>
        </w:rPr>
        <w:t xml:space="preserve"> budou zadávány podle zákona č. 137/2006 Sb., o veřejných zakázkách</w:t>
      </w:r>
      <w:r>
        <w:rPr>
          <w:rFonts w:ascii="Arial" w:hAnsi="Arial" w:cs="Arial"/>
          <w:szCs w:val="24"/>
        </w:rPr>
        <w:t xml:space="preserve"> a z tohoto důvodu se</w:t>
      </w:r>
      <w:r w:rsidRPr="0040358F">
        <w:rPr>
          <w:rFonts w:ascii="Arial" w:hAnsi="Arial" w:cs="Arial"/>
          <w:szCs w:val="24"/>
        </w:rPr>
        <w:t xml:space="preserve"> neposuzuje soulad s Rámcem Společenství pro státní podporu výzkumu, vývoje a inovací</w:t>
      </w:r>
      <w:r>
        <w:rPr>
          <w:rFonts w:ascii="Arial" w:hAnsi="Arial" w:cs="Arial"/>
          <w:szCs w:val="24"/>
        </w:rPr>
        <w:t>.</w:t>
      </w:r>
      <w:r w:rsidRPr="0040358F">
        <w:rPr>
          <w:rFonts w:ascii="Arial" w:hAnsi="Arial" w:cs="Arial"/>
          <w:szCs w:val="24"/>
        </w:rPr>
        <w:t xml:space="preserve"> </w:t>
      </w:r>
      <w:r>
        <w:rPr>
          <w:rFonts w:ascii="Arial" w:hAnsi="Arial" w:cs="Arial"/>
          <w:szCs w:val="24"/>
        </w:rPr>
        <w:t>P</w:t>
      </w:r>
      <w:r w:rsidRPr="0040358F">
        <w:rPr>
          <w:rFonts w:ascii="Arial" w:hAnsi="Arial" w:cs="Arial"/>
          <w:szCs w:val="24"/>
        </w:rPr>
        <w:t>odpora poskytovaná ve formě veřejných zakázek není státní podporou ve smyslu Článku 87 odst. 1 Smlouvy o založení ES.</w:t>
      </w:r>
    </w:p>
    <w:p w14:paraId="03632556" w14:textId="77777777" w:rsidR="00D56170" w:rsidRPr="0040358F" w:rsidRDefault="00D56170" w:rsidP="00E17192">
      <w:pPr>
        <w:pStyle w:val="Zkladntext2"/>
        <w:numPr>
          <w:ilvl w:val="0"/>
          <w:numId w:val="33"/>
        </w:numPr>
        <w:spacing w:after="120"/>
        <w:jc w:val="both"/>
        <w:rPr>
          <w:rFonts w:ascii="Arial" w:hAnsi="Arial" w:cs="Arial"/>
          <w:szCs w:val="24"/>
          <w:u w:val="single"/>
        </w:rPr>
      </w:pPr>
      <w:r w:rsidRPr="0040358F">
        <w:rPr>
          <w:rFonts w:ascii="Arial" w:hAnsi="Arial" w:cs="Arial"/>
          <w:szCs w:val="24"/>
          <w:u w:val="single"/>
        </w:rPr>
        <w:t>Specifikace cílů programu spolu s jejich odůvodněním a způsobem jejich dosažení, kritéria splnění cílů programu, srovnání se současným stavem v České republice a v zahraničí a očekávané výsledky a přínosy programu</w:t>
      </w:r>
    </w:p>
    <w:p w14:paraId="0D9BFFDB" w14:textId="77777777" w:rsidR="00D56170" w:rsidRDefault="00D56170" w:rsidP="00E17192">
      <w:pPr>
        <w:autoSpaceDE w:val="0"/>
        <w:autoSpaceDN w:val="0"/>
        <w:adjustRightInd w:val="0"/>
        <w:spacing w:after="120"/>
        <w:ind w:left="709"/>
        <w:jc w:val="both"/>
        <w:rPr>
          <w:rFonts w:ascii="Arial" w:eastAsiaTheme="minorHAnsi" w:hAnsi="Arial" w:cs="Arial"/>
          <w:lang w:eastAsia="en-US"/>
        </w:rPr>
      </w:pPr>
      <w:r w:rsidRPr="005E139B">
        <w:rPr>
          <w:rFonts w:ascii="Arial" w:hAnsi="Arial" w:cs="Arial"/>
          <w:u w:val="single"/>
        </w:rPr>
        <w:t>Cíle programu</w:t>
      </w:r>
      <w:r w:rsidRPr="005E139B">
        <w:rPr>
          <w:rFonts w:ascii="Arial" w:hAnsi="Arial" w:cs="Arial"/>
        </w:rPr>
        <w:t xml:space="preserve"> –</w:t>
      </w:r>
      <w:r w:rsidR="00BC559D">
        <w:rPr>
          <w:rFonts w:ascii="Arial" w:hAnsi="Arial" w:cs="Arial"/>
        </w:rPr>
        <w:t xml:space="preserve"> jsou</w:t>
      </w:r>
      <w:r w:rsidRPr="005E139B">
        <w:rPr>
          <w:rFonts w:ascii="Arial" w:hAnsi="Arial" w:cs="Arial"/>
        </w:rPr>
        <w:t xml:space="preserve"> uvedeny, h</w:t>
      </w:r>
      <w:r w:rsidRPr="005E139B">
        <w:rPr>
          <w:rFonts w:ascii="Arial" w:eastAsiaTheme="minorHAnsi" w:hAnsi="Arial" w:cs="Arial"/>
          <w:lang w:eastAsia="en-US"/>
        </w:rPr>
        <w:t>lavním cílem programu je zvýšení bezpečnosti státu a občanů ČR prostřednictvím podpory výzkumných potřeb orgánů státní správy, které umožní jednotlivým aktérům na poli zajišťování bezpečnosti získávat, osvojovat si, udržovat a rozvíjet po</w:t>
      </w:r>
      <w:r>
        <w:rPr>
          <w:rFonts w:ascii="Arial" w:eastAsiaTheme="minorHAnsi" w:hAnsi="Arial" w:cs="Arial"/>
          <w:lang w:eastAsia="en-US"/>
        </w:rPr>
        <w:t xml:space="preserve">třebné specifické schopnosti </w:t>
      </w:r>
      <w:r w:rsidRPr="005E139B">
        <w:rPr>
          <w:rFonts w:ascii="Arial" w:eastAsiaTheme="minorHAnsi" w:hAnsi="Arial" w:cs="Arial"/>
          <w:lang w:eastAsia="en-US"/>
        </w:rPr>
        <w:t>pro</w:t>
      </w:r>
      <w:r>
        <w:rPr>
          <w:rFonts w:ascii="Arial" w:eastAsiaTheme="minorHAnsi" w:hAnsi="Arial" w:cs="Arial"/>
          <w:lang w:eastAsia="en-US"/>
        </w:rPr>
        <w:t> </w:t>
      </w:r>
      <w:r w:rsidRPr="005E139B">
        <w:rPr>
          <w:rFonts w:ascii="Arial" w:eastAsiaTheme="minorHAnsi" w:hAnsi="Arial" w:cs="Arial"/>
          <w:lang w:eastAsia="en-US"/>
        </w:rPr>
        <w:t>efektivní zabezpečování úkolů v jejich působnosti</w:t>
      </w:r>
      <w:r>
        <w:rPr>
          <w:rFonts w:ascii="Arial" w:eastAsiaTheme="minorHAnsi" w:hAnsi="Arial" w:cs="Arial"/>
          <w:lang w:eastAsia="en-US"/>
        </w:rPr>
        <w:t>.</w:t>
      </w:r>
    </w:p>
    <w:p w14:paraId="34B31D19" w14:textId="77777777" w:rsidR="00D56170" w:rsidRPr="00F3093D" w:rsidRDefault="00D56170" w:rsidP="00E17192">
      <w:pPr>
        <w:autoSpaceDE w:val="0"/>
        <w:autoSpaceDN w:val="0"/>
        <w:adjustRightInd w:val="0"/>
        <w:spacing w:after="120"/>
        <w:ind w:left="708"/>
        <w:jc w:val="both"/>
        <w:rPr>
          <w:rFonts w:ascii="Arial" w:eastAsiaTheme="minorHAnsi" w:hAnsi="Arial" w:cs="Arial"/>
          <w:highlight w:val="yellow"/>
          <w:lang w:eastAsia="en-US"/>
        </w:rPr>
      </w:pPr>
      <w:r w:rsidRPr="00F3093D">
        <w:rPr>
          <w:rFonts w:ascii="Arial" w:hAnsi="Arial" w:cs="Arial"/>
        </w:rPr>
        <w:t>V návrhu programu jsou dále podrobně definovány tři dílčí cíle (</w:t>
      </w:r>
      <w:r w:rsidRPr="00F3093D">
        <w:rPr>
          <w:rFonts w:ascii="Arial" w:eastAsiaTheme="minorHAnsi" w:hAnsi="Arial" w:cs="Arial"/>
          <w:bCs/>
          <w:lang w:eastAsia="en-US"/>
        </w:rPr>
        <w:t>Citlivý výzkum ve prospěch státu, Analytická podpora, standardy, evaluace a inovace v</w:t>
      </w:r>
      <w:r>
        <w:rPr>
          <w:rFonts w:ascii="Arial" w:eastAsiaTheme="minorHAnsi" w:hAnsi="Arial" w:cs="Arial"/>
          <w:bCs/>
          <w:lang w:eastAsia="en-US"/>
        </w:rPr>
        <w:t> b</w:t>
      </w:r>
      <w:r w:rsidRPr="00F3093D">
        <w:rPr>
          <w:rFonts w:ascii="Arial" w:eastAsiaTheme="minorHAnsi" w:hAnsi="Arial" w:cs="Arial"/>
          <w:bCs/>
          <w:lang w:eastAsia="en-US"/>
        </w:rPr>
        <w:t xml:space="preserve">ezpečnostní politice i praxi a v krizovém řízení a Nejmodernější technologie </w:t>
      </w:r>
      <w:r w:rsidRPr="00F3093D">
        <w:rPr>
          <w:rFonts w:ascii="Arial" w:eastAsiaTheme="minorHAnsi" w:hAnsi="Arial" w:cs="Arial"/>
          <w:bCs/>
          <w:lang w:eastAsia="en-US"/>
        </w:rPr>
        <w:lastRenderedPageBreak/>
        <w:t>pro rozvoj schopností bezpečnostního systému</w:t>
      </w:r>
      <w:r>
        <w:rPr>
          <w:rFonts w:ascii="Arial" w:eastAsiaTheme="minorHAnsi" w:hAnsi="Arial" w:cs="Arial"/>
          <w:bCs/>
          <w:lang w:eastAsia="en-US"/>
        </w:rPr>
        <w:t>). Tyto dílčí cíle</w:t>
      </w:r>
      <w:r w:rsidRPr="00F3093D">
        <w:rPr>
          <w:rFonts w:ascii="Arial" w:hAnsi="Arial" w:cs="Arial"/>
        </w:rPr>
        <w:t xml:space="preserve"> jsou dále specifikovány.</w:t>
      </w:r>
      <w:r w:rsidRPr="00F3093D">
        <w:rPr>
          <w:rFonts w:ascii="Arial" w:eastAsiaTheme="minorHAnsi" w:hAnsi="Arial" w:cs="Arial"/>
          <w:highlight w:val="yellow"/>
          <w:lang w:eastAsia="en-US"/>
        </w:rPr>
        <w:t xml:space="preserve"> </w:t>
      </w:r>
    </w:p>
    <w:p w14:paraId="567005D2" w14:textId="77777777" w:rsidR="00D56170" w:rsidRDefault="00D56170" w:rsidP="00E17192">
      <w:pPr>
        <w:pStyle w:val="Zkladntext2"/>
        <w:spacing w:after="120"/>
        <w:ind w:left="708"/>
        <w:jc w:val="both"/>
        <w:rPr>
          <w:rFonts w:ascii="Arial" w:eastAsiaTheme="minorHAnsi" w:hAnsi="Arial" w:cs="Arial"/>
          <w:szCs w:val="24"/>
          <w:lang w:eastAsia="en-US"/>
        </w:rPr>
      </w:pPr>
      <w:r w:rsidRPr="007C6582">
        <w:rPr>
          <w:rFonts w:ascii="Arial" w:hAnsi="Arial" w:cs="Arial"/>
          <w:szCs w:val="24"/>
          <w:u w:val="single"/>
        </w:rPr>
        <w:t>Kritéria splnění cílů programu</w:t>
      </w:r>
      <w:r w:rsidRPr="007C6582">
        <w:rPr>
          <w:rFonts w:ascii="Arial" w:hAnsi="Arial" w:cs="Arial"/>
          <w:szCs w:val="24"/>
        </w:rPr>
        <w:t xml:space="preserve"> – p</w:t>
      </w:r>
      <w:r w:rsidRPr="007C6582">
        <w:rPr>
          <w:rFonts w:ascii="Arial" w:eastAsiaTheme="minorHAnsi" w:hAnsi="Arial" w:cs="Arial"/>
          <w:szCs w:val="24"/>
          <w:lang w:eastAsia="en-US"/>
        </w:rPr>
        <w:t xml:space="preserve">rogram má specifické cíle </w:t>
      </w:r>
      <w:r>
        <w:rPr>
          <w:rFonts w:ascii="Arial" w:eastAsiaTheme="minorHAnsi" w:hAnsi="Arial" w:cs="Arial"/>
          <w:szCs w:val="24"/>
          <w:lang w:eastAsia="en-US"/>
        </w:rPr>
        <w:t>vycházející</w:t>
      </w:r>
      <w:r w:rsidRPr="007C6582">
        <w:rPr>
          <w:rFonts w:ascii="Arial" w:eastAsiaTheme="minorHAnsi" w:hAnsi="Arial" w:cs="Arial"/>
          <w:szCs w:val="24"/>
          <w:lang w:eastAsia="en-US"/>
        </w:rPr>
        <w:t xml:space="preserve"> </w:t>
      </w:r>
      <w:r>
        <w:rPr>
          <w:rFonts w:ascii="Arial" w:eastAsiaTheme="minorHAnsi" w:hAnsi="Arial" w:cs="Arial"/>
          <w:szCs w:val="24"/>
          <w:lang w:eastAsia="en-US"/>
        </w:rPr>
        <w:t>z </w:t>
      </w:r>
      <w:r w:rsidRPr="007C6582">
        <w:rPr>
          <w:rFonts w:ascii="Arial" w:eastAsiaTheme="minorHAnsi" w:hAnsi="Arial" w:cs="Arial"/>
          <w:szCs w:val="24"/>
          <w:lang w:eastAsia="en-US"/>
        </w:rPr>
        <w:t>analýz, které se zaměřují na uživatele výsledků. Na uvedené cíle navazují očekávané výsledky</w:t>
      </w:r>
      <w:r>
        <w:rPr>
          <w:rFonts w:ascii="Arial" w:eastAsiaTheme="minorHAnsi" w:hAnsi="Arial" w:cs="Arial"/>
          <w:szCs w:val="24"/>
          <w:lang w:eastAsia="en-US"/>
        </w:rPr>
        <w:t xml:space="preserve"> i</w:t>
      </w:r>
      <w:r w:rsidRPr="007C6582">
        <w:rPr>
          <w:rFonts w:ascii="Arial" w:eastAsiaTheme="minorHAnsi" w:hAnsi="Arial" w:cs="Arial"/>
          <w:szCs w:val="24"/>
          <w:lang w:eastAsia="en-US"/>
        </w:rPr>
        <w:t xml:space="preserve"> přínosy programu.</w:t>
      </w:r>
    </w:p>
    <w:p w14:paraId="229C3CE8" w14:textId="77777777" w:rsidR="00D56170" w:rsidRPr="00F3093D" w:rsidRDefault="00D56170" w:rsidP="00E17192">
      <w:pPr>
        <w:pStyle w:val="Zkladntext2"/>
        <w:spacing w:after="120"/>
        <w:ind w:left="708"/>
        <w:jc w:val="both"/>
        <w:rPr>
          <w:rFonts w:ascii="Arial" w:eastAsiaTheme="minorHAnsi" w:hAnsi="Arial" w:cs="Arial"/>
          <w:szCs w:val="24"/>
          <w:lang w:eastAsia="en-US"/>
        </w:rPr>
      </w:pPr>
      <w:r w:rsidRPr="00F3093D">
        <w:rPr>
          <w:rFonts w:ascii="Arial" w:hAnsi="Arial" w:cs="Arial"/>
          <w:szCs w:val="24"/>
        </w:rPr>
        <w:t>Poskytovatel předpokládá minimálně 50 realizovaných projektů, z nichž bude 80 % úspěšně ukončeno</w:t>
      </w:r>
      <w:r>
        <w:rPr>
          <w:rFonts w:ascii="Arial" w:hAnsi="Arial" w:cs="Arial"/>
          <w:szCs w:val="24"/>
        </w:rPr>
        <w:t>.</w:t>
      </w:r>
    </w:p>
    <w:p w14:paraId="5ED94E2C" w14:textId="1C8ACCBF" w:rsidR="00D56170" w:rsidRDefault="00D56170" w:rsidP="00E17192">
      <w:pPr>
        <w:pStyle w:val="Zkladntext2"/>
        <w:spacing w:after="120"/>
        <w:ind w:left="708"/>
        <w:jc w:val="both"/>
        <w:rPr>
          <w:rFonts w:ascii="Arial" w:hAnsi="Arial" w:cs="Arial"/>
          <w:szCs w:val="24"/>
        </w:rPr>
      </w:pPr>
      <w:r w:rsidRPr="008B0DB4">
        <w:rPr>
          <w:rFonts w:ascii="Arial" w:hAnsi="Arial" w:cs="Arial"/>
          <w:szCs w:val="24"/>
          <w:u w:val="single"/>
        </w:rPr>
        <w:t>Srovnání se současným stavem v České republice a v zahraničí</w:t>
      </w:r>
      <w:r w:rsidRPr="008B0DB4">
        <w:rPr>
          <w:rFonts w:ascii="Arial" w:hAnsi="Arial" w:cs="Arial"/>
          <w:szCs w:val="24"/>
        </w:rPr>
        <w:t xml:space="preserve"> – uvedeno v části 2. 5. na str. 9</w:t>
      </w:r>
      <w:r w:rsidR="004B446B">
        <w:rPr>
          <w:rFonts w:ascii="Arial" w:hAnsi="Arial" w:cs="Arial"/>
          <w:szCs w:val="24"/>
        </w:rPr>
        <w:t>–</w:t>
      </w:r>
      <w:r w:rsidRPr="008B0DB4">
        <w:rPr>
          <w:rFonts w:ascii="Arial" w:hAnsi="Arial" w:cs="Arial"/>
          <w:szCs w:val="24"/>
        </w:rPr>
        <w:t xml:space="preserve">11 návrhu programu. </w:t>
      </w:r>
    </w:p>
    <w:p w14:paraId="5198C92C" w14:textId="77777777" w:rsidR="00D56170" w:rsidRPr="00290A57" w:rsidRDefault="00D56170" w:rsidP="00E17192">
      <w:pPr>
        <w:autoSpaceDE w:val="0"/>
        <w:autoSpaceDN w:val="0"/>
        <w:adjustRightInd w:val="0"/>
        <w:spacing w:after="120"/>
        <w:ind w:left="709"/>
        <w:jc w:val="both"/>
        <w:rPr>
          <w:rFonts w:ascii="Arial" w:eastAsiaTheme="minorHAnsi" w:hAnsi="Arial" w:cs="Arial"/>
          <w:color w:val="000000"/>
          <w:lang w:eastAsia="en-US"/>
        </w:rPr>
      </w:pPr>
      <w:r w:rsidRPr="00290A57">
        <w:rPr>
          <w:rFonts w:ascii="Arial" w:eastAsiaTheme="minorHAnsi" w:hAnsi="Arial" w:cs="Arial"/>
          <w:color w:val="000000"/>
          <w:lang w:eastAsia="en-US"/>
        </w:rPr>
        <w:t>V návrhu programu jsou uvedeny vazby</w:t>
      </w:r>
      <w:r w:rsidRPr="00811CFE">
        <w:rPr>
          <w:rFonts w:ascii="Arial" w:eastAsiaTheme="minorHAnsi" w:hAnsi="Arial" w:cs="Arial"/>
          <w:color w:val="000000"/>
          <w:lang w:eastAsia="en-US"/>
        </w:rPr>
        <w:t xml:space="preserve"> na exi</w:t>
      </w:r>
      <w:r w:rsidRPr="00290A57">
        <w:rPr>
          <w:rFonts w:ascii="Arial" w:eastAsiaTheme="minorHAnsi" w:hAnsi="Arial" w:cs="Arial"/>
          <w:color w:val="000000"/>
          <w:lang w:eastAsia="en-US"/>
        </w:rPr>
        <w:t>stující programy v</w:t>
      </w:r>
      <w:r>
        <w:rPr>
          <w:rFonts w:ascii="Arial" w:eastAsiaTheme="minorHAnsi" w:hAnsi="Arial" w:cs="Arial"/>
          <w:color w:val="000000"/>
          <w:lang w:eastAsia="en-US"/>
        </w:rPr>
        <w:t> ČR i v </w:t>
      </w:r>
      <w:r w:rsidRPr="00290A57">
        <w:rPr>
          <w:rFonts w:ascii="Arial" w:eastAsiaTheme="minorHAnsi" w:hAnsi="Arial" w:cs="Arial"/>
          <w:color w:val="000000"/>
          <w:lang w:eastAsia="en-US"/>
        </w:rPr>
        <w:t>zahraničí</w:t>
      </w:r>
      <w:r>
        <w:rPr>
          <w:rFonts w:ascii="Arial" w:eastAsiaTheme="minorHAnsi" w:hAnsi="Arial" w:cs="Arial"/>
          <w:color w:val="000000"/>
          <w:lang w:eastAsia="en-US"/>
        </w:rPr>
        <w:t>.</w:t>
      </w:r>
      <w:r w:rsidRPr="00811CFE">
        <w:rPr>
          <w:rFonts w:ascii="Arial" w:eastAsiaTheme="minorHAnsi" w:hAnsi="Arial" w:cs="Arial"/>
          <w:color w:val="000000"/>
          <w:lang w:eastAsia="en-US"/>
        </w:rPr>
        <w:t xml:space="preserve"> Národní programy s potenciálním rizikem překryvů jsou dobře identifikovány a neexistence překryvů </w:t>
      </w:r>
      <w:r w:rsidRPr="00290A57">
        <w:rPr>
          <w:rFonts w:ascii="Arial" w:eastAsiaTheme="minorHAnsi" w:hAnsi="Arial" w:cs="Arial"/>
          <w:color w:val="000000"/>
          <w:lang w:eastAsia="en-US"/>
        </w:rPr>
        <w:t xml:space="preserve">je </w:t>
      </w:r>
      <w:r w:rsidRPr="00811CFE">
        <w:rPr>
          <w:rFonts w:ascii="Arial" w:eastAsiaTheme="minorHAnsi" w:hAnsi="Arial" w:cs="Arial"/>
          <w:color w:val="000000"/>
          <w:lang w:eastAsia="en-US"/>
        </w:rPr>
        <w:t xml:space="preserve">vysvětlena. </w:t>
      </w:r>
    </w:p>
    <w:p w14:paraId="6D6A78FE" w14:textId="77777777" w:rsidR="00D56170" w:rsidRDefault="00D56170" w:rsidP="00E17192">
      <w:pPr>
        <w:pStyle w:val="Zkladntext2"/>
        <w:spacing w:after="120"/>
        <w:ind w:left="708"/>
        <w:jc w:val="both"/>
        <w:rPr>
          <w:rFonts w:ascii="Arial" w:eastAsiaTheme="minorHAnsi" w:hAnsi="Arial" w:cs="Arial"/>
          <w:lang w:eastAsia="en-US"/>
        </w:rPr>
      </w:pPr>
      <w:r w:rsidRPr="00E6202E">
        <w:rPr>
          <w:rFonts w:ascii="Arial" w:hAnsi="Arial" w:cs="Arial"/>
          <w:szCs w:val="24"/>
          <w:u w:val="single"/>
        </w:rPr>
        <w:t>Očekávané výsledky</w:t>
      </w:r>
      <w:r w:rsidRPr="00E6202E">
        <w:rPr>
          <w:rFonts w:ascii="Arial" w:hAnsi="Arial" w:cs="Arial"/>
          <w:szCs w:val="24"/>
        </w:rPr>
        <w:t xml:space="preserve"> – v</w:t>
      </w:r>
      <w:r w:rsidRPr="00E6202E">
        <w:rPr>
          <w:rFonts w:ascii="Arial" w:eastAsiaTheme="minorHAnsi" w:hAnsi="Arial" w:cs="Arial"/>
          <w:lang w:eastAsia="en-US"/>
        </w:rPr>
        <w:t> programu</w:t>
      </w:r>
      <w:r>
        <w:rPr>
          <w:rFonts w:ascii="Arial" w:eastAsiaTheme="minorHAnsi" w:hAnsi="Arial" w:cs="Arial"/>
          <w:lang w:eastAsia="en-US"/>
        </w:rPr>
        <w:t xml:space="preserve"> </w:t>
      </w:r>
      <w:r w:rsidRPr="008B0DB4">
        <w:rPr>
          <w:rFonts w:ascii="Arial" w:eastAsiaTheme="minorHAnsi" w:hAnsi="Arial" w:cs="Arial"/>
          <w:lang w:eastAsia="en-US"/>
        </w:rPr>
        <w:t>budou podporovány pouze ty projekty, které</w:t>
      </w:r>
      <w:r>
        <w:rPr>
          <w:rFonts w:ascii="Arial" w:eastAsiaTheme="minorHAnsi" w:hAnsi="Arial" w:cs="Arial"/>
          <w:lang w:eastAsia="en-US"/>
        </w:rPr>
        <w:t xml:space="preserve"> budou </w:t>
      </w:r>
      <w:r w:rsidRPr="008B0DB4">
        <w:rPr>
          <w:rFonts w:ascii="Arial" w:eastAsiaTheme="minorHAnsi" w:hAnsi="Arial" w:cs="Arial"/>
          <w:lang w:eastAsia="en-US"/>
        </w:rPr>
        <w:t>odůvodněně předpokláda</w:t>
      </w:r>
      <w:r>
        <w:rPr>
          <w:rFonts w:ascii="Arial" w:eastAsiaTheme="minorHAnsi" w:hAnsi="Arial" w:cs="Arial"/>
          <w:lang w:eastAsia="en-US"/>
        </w:rPr>
        <w:t>t</w:t>
      </w:r>
      <w:r w:rsidRPr="008B0DB4">
        <w:rPr>
          <w:rFonts w:ascii="Arial" w:eastAsiaTheme="minorHAnsi" w:hAnsi="Arial" w:cs="Arial"/>
          <w:lang w:eastAsia="en-US"/>
        </w:rPr>
        <w:t xml:space="preserve"> dosažení alespoň jednoho nového výsledku výzkumu a vývoje</w:t>
      </w:r>
      <w:r>
        <w:rPr>
          <w:rFonts w:ascii="Arial" w:eastAsiaTheme="minorHAnsi" w:hAnsi="Arial" w:cs="Arial"/>
          <w:lang w:eastAsia="en-US"/>
        </w:rPr>
        <w:t>.</w:t>
      </w:r>
    </w:p>
    <w:p w14:paraId="28B0AA93" w14:textId="77777777" w:rsidR="00D56170" w:rsidRPr="008B0DB4" w:rsidRDefault="00D56170" w:rsidP="00E17192">
      <w:pPr>
        <w:autoSpaceDE w:val="0"/>
        <w:autoSpaceDN w:val="0"/>
        <w:adjustRightInd w:val="0"/>
        <w:spacing w:after="120"/>
        <w:ind w:left="709"/>
        <w:jc w:val="both"/>
        <w:rPr>
          <w:rFonts w:ascii="Arial" w:eastAsiaTheme="minorHAnsi" w:hAnsi="Arial" w:cs="Arial"/>
          <w:lang w:eastAsia="en-US"/>
        </w:rPr>
      </w:pPr>
      <w:r w:rsidRPr="008B0DB4">
        <w:rPr>
          <w:rFonts w:ascii="Arial" w:eastAsiaTheme="minorHAnsi" w:hAnsi="Arial" w:cs="Arial"/>
          <w:lang w:eastAsia="en-US"/>
        </w:rPr>
        <w:t xml:space="preserve">Za nový výsledek </w:t>
      </w:r>
      <w:r>
        <w:rPr>
          <w:rFonts w:ascii="Arial" w:eastAsiaTheme="minorHAnsi" w:hAnsi="Arial" w:cs="Arial"/>
          <w:lang w:eastAsia="en-US"/>
        </w:rPr>
        <w:t>p</w:t>
      </w:r>
      <w:r w:rsidRPr="008B0DB4">
        <w:rPr>
          <w:rFonts w:ascii="Arial" w:eastAsiaTheme="minorHAnsi" w:hAnsi="Arial" w:cs="Arial"/>
          <w:lang w:eastAsia="en-US"/>
        </w:rPr>
        <w:t xml:space="preserve">rogramu </w:t>
      </w:r>
      <w:r>
        <w:rPr>
          <w:rFonts w:ascii="Arial" w:eastAsiaTheme="minorHAnsi" w:hAnsi="Arial" w:cs="Arial"/>
          <w:lang w:eastAsia="en-US"/>
        </w:rPr>
        <w:t>bude pokládán pouze ten, který byl dosažen </w:t>
      </w:r>
      <w:r w:rsidRPr="008B0DB4">
        <w:rPr>
          <w:rFonts w:ascii="Arial" w:eastAsiaTheme="minorHAnsi" w:hAnsi="Arial" w:cs="Arial"/>
          <w:lang w:eastAsia="en-US"/>
        </w:rPr>
        <w:t>výhradně v</w:t>
      </w:r>
      <w:r>
        <w:rPr>
          <w:rFonts w:ascii="Arial" w:eastAsiaTheme="minorHAnsi" w:hAnsi="Arial" w:cs="Arial"/>
          <w:lang w:eastAsia="en-US"/>
        </w:rPr>
        <w:t> </w:t>
      </w:r>
      <w:r w:rsidRPr="008B0DB4">
        <w:rPr>
          <w:rFonts w:ascii="Arial" w:eastAsiaTheme="minorHAnsi" w:hAnsi="Arial" w:cs="Arial"/>
          <w:lang w:eastAsia="en-US"/>
        </w:rPr>
        <w:t>rámci</w:t>
      </w:r>
      <w:r>
        <w:rPr>
          <w:rFonts w:ascii="Arial" w:eastAsiaTheme="minorHAnsi" w:hAnsi="Arial" w:cs="Arial"/>
          <w:lang w:eastAsia="en-US"/>
        </w:rPr>
        <w:t xml:space="preserve"> podpořeného</w:t>
      </w:r>
      <w:r w:rsidRPr="008B0DB4">
        <w:rPr>
          <w:rFonts w:ascii="Arial" w:eastAsiaTheme="minorHAnsi" w:hAnsi="Arial" w:cs="Arial"/>
          <w:lang w:eastAsia="en-US"/>
        </w:rPr>
        <w:t xml:space="preserve"> projektu</w:t>
      </w:r>
      <w:r>
        <w:rPr>
          <w:rFonts w:ascii="Arial" w:eastAsiaTheme="minorHAnsi" w:hAnsi="Arial" w:cs="Arial"/>
          <w:lang w:eastAsia="en-US"/>
        </w:rPr>
        <w:t>.</w:t>
      </w:r>
      <w:r w:rsidRPr="008B0DB4">
        <w:rPr>
          <w:rFonts w:ascii="Arial" w:eastAsiaTheme="minorHAnsi" w:hAnsi="Arial" w:cs="Arial"/>
          <w:lang w:eastAsia="en-US"/>
        </w:rPr>
        <w:t xml:space="preserve"> Kaž</w:t>
      </w:r>
      <w:r>
        <w:rPr>
          <w:rFonts w:ascii="Arial" w:eastAsiaTheme="minorHAnsi" w:hAnsi="Arial" w:cs="Arial"/>
          <w:lang w:eastAsia="en-US"/>
        </w:rPr>
        <w:t>dý úspěšně ukončený projekt musí </w:t>
      </w:r>
      <w:r w:rsidRPr="008B0DB4">
        <w:rPr>
          <w:rFonts w:ascii="Arial" w:eastAsiaTheme="minorHAnsi" w:hAnsi="Arial" w:cs="Arial"/>
          <w:lang w:eastAsia="en-US"/>
        </w:rPr>
        <w:t>mít alespoň</w:t>
      </w:r>
      <w:r w:rsidR="006F55B4">
        <w:rPr>
          <w:rFonts w:ascii="Arial" w:eastAsiaTheme="minorHAnsi" w:hAnsi="Arial" w:cs="Arial"/>
          <w:lang w:eastAsia="en-US"/>
        </w:rPr>
        <w:t xml:space="preserve"> jeden hlavní výsledek nahlášený</w:t>
      </w:r>
      <w:r w:rsidRPr="008B0DB4">
        <w:rPr>
          <w:rFonts w:ascii="Arial" w:eastAsiaTheme="minorHAnsi" w:hAnsi="Arial" w:cs="Arial"/>
          <w:lang w:eastAsia="en-US"/>
        </w:rPr>
        <w:t xml:space="preserve"> do Rejstříku informací o výsledcích (RIV), uplatněný</w:t>
      </w:r>
      <w:r>
        <w:rPr>
          <w:rFonts w:ascii="Arial" w:eastAsiaTheme="minorHAnsi" w:hAnsi="Arial" w:cs="Arial"/>
          <w:lang w:eastAsia="en-US"/>
        </w:rPr>
        <w:t xml:space="preserve"> </w:t>
      </w:r>
      <w:r w:rsidRPr="008B0DB4">
        <w:rPr>
          <w:rFonts w:ascii="Arial" w:eastAsiaTheme="minorHAnsi" w:hAnsi="Arial" w:cs="Arial"/>
          <w:lang w:eastAsia="en-US"/>
        </w:rPr>
        <w:t>výhradně jako výsledek tohoto projektu.</w:t>
      </w:r>
      <w:r>
        <w:rPr>
          <w:rFonts w:ascii="Arial" w:eastAsiaTheme="minorHAnsi" w:hAnsi="Arial" w:cs="Arial"/>
          <w:lang w:eastAsia="en-US"/>
        </w:rPr>
        <w:t xml:space="preserve"> </w:t>
      </w:r>
    </w:p>
    <w:p w14:paraId="1C8C9E73" w14:textId="1F13090E" w:rsidR="00D56170" w:rsidRPr="00E45116" w:rsidRDefault="00D56170" w:rsidP="00E17192">
      <w:pPr>
        <w:pStyle w:val="Zkladntext2"/>
        <w:spacing w:after="120"/>
        <w:ind w:left="708"/>
        <w:jc w:val="both"/>
        <w:rPr>
          <w:rFonts w:ascii="Arial" w:eastAsiaTheme="minorHAnsi" w:hAnsi="Arial" w:cs="Arial"/>
          <w:szCs w:val="24"/>
          <w:lang w:eastAsia="en-US"/>
        </w:rPr>
      </w:pPr>
      <w:r w:rsidRPr="00E45116">
        <w:rPr>
          <w:rFonts w:ascii="Arial" w:eastAsiaTheme="minorHAnsi" w:hAnsi="Arial" w:cs="Arial"/>
          <w:szCs w:val="24"/>
          <w:u w:val="single"/>
          <w:lang w:eastAsia="en-US"/>
        </w:rPr>
        <w:t>Očekávané přínosy</w:t>
      </w:r>
      <w:r w:rsidR="00100C9C">
        <w:rPr>
          <w:rFonts w:ascii="Arial" w:eastAsiaTheme="minorHAnsi" w:hAnsi="Arial" w:cs="Arial"/>
          <w:szCs w:val="24"/>
          <w:u w:val="single"/>
          <w:lang w:eastAsia="en-US"/>
        </w:rPr>
        <w:t xml:space="preserve"> </w:t>
      </w:r>
      <w:r w:rsidR="00100C9C" w:rsidRPr="00E6202E">
        <w:rPr>
          <w:rFonts w:ascii="Arial" w:hAnsi="Arial" w:cs="Arial"/>
          <w:szCs w:val="24"/>
        </w:rPr>
        <w:t>–</w:t>
      </w:r>
      <w:r w:rsidR="00100C9C">
        <w:rPr>
          <w:rFonts w:ascii="Arial" w:eastAsiaTheme="minorHAnsi" w:hAnsi="Arial" w:cs="Arial"/>
          <w:szCs w:val="24"/>
          <w:lang w:eastAsia="en-US"/>
        </w:rPr>
        <w:t xml:space="preserve"> </w:t>
      </w:r>
      <w:r w:rsidRPr="00E45116">
        <w:rPr>
          <w:rFonts w:ascii="Arial" w:eastAsiaTheme="minorHAnsi" w:hAnsi="Arial" w:cs="Arial"/>
          <w:szCs w:val="24"/>
          <w:lang w:eastAsia="en-US"/>
        </w:rPr>
        <w:t xml:space="preserve">program přispěje k naplnění konkrétních výzkumných potřeb orgánů státní </w:t>
      </w:r>
      <w:r w:rsidRPr="00E45116">
        <w:rPr>
          <w:rFonts w:ascii="Arial" w:eastAsiaTheme="minorHAnsi" w:hAnsi="Arial" w:cs="Arial"/>
          <w:lang w:eastAsia="en-US"/>
        </w:rPr>
        <w:t>správy </w:t>
      </w:r>
      <w:r w:rsidRPr="00E45116">
        <w:rPr>
          <w:rFonts w:ascii="Arial" w:eastAsiaTheme="minorHAnsi" w:hAnsi="Arial" w:cs="Arial"/>
          <w:szCs w:val="24"/>
          <w:lang w:eastAsia="en-US"/>
        </w:rPr>
        <w:t>podílejících se na plnění úkolů v rám</w:t>
      </w:r>
      <w:r w:rsidRPr="00E45116">
        <w:rPr>
          <w:rFonts w:ascii="Arial" w:eastAsiaTheme="minorHAnsi" w:hAnsi="Arial" w:cs="Arial"/>
          <w:lang w:eastAsia="en-US"/>
        </w:rPr>
        <w:t>ci systému vnitřní bezpečnosti a ochrany obyvatelstva ČR, které </w:t>
      </w:r>
      <w:r w:rsidRPr="00E45116">
        <w:rPr>
          <w:rFonts w:ascii="Arial" w:eastAsiaTheme="minorHAnsi" w:hAnsi="Arial" w:cs="Arial"/>
          <w:szCs w:val="24"/>
          <w:lang w:eastAsia="en-US"/>
        </w:rPr>
        <w:t xml:space="preserve">mají ambice v rámci implementace výsledků </w:t>
      </w:r>
      <w:r w:rsidRPr="00E45116">
        <w:rPr>
          <w:rFonts w:ascii="Arial" w:eastAsiaTheme="minorHAnsi" w:hAnsi="Arial" w:cs="Arial"/>
          <w:bCs/>
          <w:szCs w:val="24"/>
          <w:lang w:eastAsia="en-US"/>
        </w:rPr>
        <w:t>zvýš</w:t>
      </w:r>
      <w:r w:rsidRPr="00E45116">
        <w:rPr>
          <w:rFonts w:ascii="Arial" w:eastAsiaTheme="minorHAnsi" w:hAnsi="Arial" w:cs="Arial"/>
          <w:bCs/>
          <w:lang w:eastAsia="en-US"/>
        </w:rPr>
        <w:t>it</w:t>
      </w:r>
      <w:r w:rsidRPr="00E45116">
        <w:rPr>
          <w:rFonts w:ascii="Arial" w:eastAsiaTheme="minorHAnsi" w:hAnsi="Arial" w:cs="Arial"/>
          <w:bCs/>
          <w:szCs w:val="24"/>
          <w:lang w:eastAsia="en-US"/>
        </w:rPr>
        <w:t xml:space="preserve"> úr</w:t>
      </w:r>
      <w:r>
        <w:rPr>
          <w:rFonts w:ascii="Arial" w:eastAsiaTheme="minorHAnsi" w:hAnsi="Arial" w:cs="Arial"/>
          <w:bCs/>
          <w:szCs w:val="24"/>
          <w:lang w:eastAsia="en-US"/>
        </w:rPr>
        <w:t xml:space="preserve">oveň připravenosti záchranných </w:t>
      </w:r>
      <w:r w:rsidRPr="00E45116">
        <w:rPr>
          <w:rFonts w:ascii="Arial" w:eastAsiaTheme="minorHAnsi" w:hAnsi="Arial" w:cs="Arial"/>
          <w:bCs/>
          <w:szCs w:val="24"/>
          <w:lang w:eastAsia="en-US"/>
        </w:rPr>
        <w:t>a bezpečnostních složek</w:t>
      </w:r>
      <w:r w:rsidRPr="00E45116">
        <w:rPr>
          <w:rFonts w:ascii="Arial" w:eastAsiaTheme="minorHAnsi" w:hAnsi="Arial" w:cs="Arial"/>
          <w:lang w:eastAsia="en-US"/>
        </w:rPr>
        <w:t xml:space="preserve"> a </w:t>
      </w:r>
      <w:r w:rsidRPr="00E45116">
        <w:rPr>
          <w:rFonts w:ascii="Arial" w:eastAsiaTheme="minorHAnsi" w:hAnsi="Arial" w:cs="Arial"/>
          <w:bCs/>
          <w:szCs w:val="24"/>
          <w:lang w:eastAsia="en-US"/>
        </w:rPr>
        <w:t>přispěj</w:t>
      </w:r>
      <w:r w:rsidRPr="00E45116">
        <w:rPr>
          <w:rFonts w:ascii="Arial" w:eastAsiaTheme="minorHAnsi" w:hAnsi="Arial" w:cs="Arial"/>
          <w:bCs/>
          <w:lang w:eastAsia="en-US"/>
        </w:rPr>
        <w:t>í</w:t>
      </w:r>
      <w:r w:rsidRPr="00E45116">
        <w:rPr>
          <w:rFonts w:ascii="Arial" w:eastAsiaTheme="minorHAnsi" w:hAnsi="Arial" w:cs="Arial"/>
          <w:bCs/>
          <w:szCs w:val="24"/>
          <w:lang w:eastAsia="en-US"/>
        </w:rPr>
        <w:t xml:space="preserve"> ke zvýšení kvality nástrojů, poznatků a</w:t>
      </w:r>
      <w:r w:rsidRPr="00E45116">
        <w:rPr>
          <w:rFonts w:ascii="Arial" w:eastAsiaTheme="minorHAnsi" w:hAnsi="Arial" w:cs="Arial"/>
          <w:bCs/>
          <w:lang w:eastAsia="en-US"/>
        </w:rPr>
        <w:t> </w:t>
      </w:r>
      <w:r w:rsidRPr="00E45116">
        <w:rPr>
          <w:rFonts w:ascii="Arial" w:eastAsiaTheme="minorHAnsi" w:hAnsi="Arial" w:cs="Arial"/>
          <w:bCs/>
          <w:szCs w:val="24"/>
          <w:lang w:eastAsia="en-US"/>
        </w:rPr>
        <w:t>podkladů pro metodickou,</w:t>
      </w:r>
      <w:r w:rsidRPr="00E45116">
        <w:rPr>
          <w:rFonts w:ascii="Arial" w:eastAsiaTheme="minorHAnsi" w:hAnsi="Arial" w:cs="Arial"/>
          <w:bCs/>
          <w:lang w:eastAsia="en-US"/>
        </w:rPr>
        <w:t xml:space="preserve"> </w:t>
      </w:r>
      <w:r w:rsidRPr="00E45116">
        <w:rPr>
          <w:rFonts w:ascii="Arial" w:eastAsiaTheme="minorHAnsi" w:hAnsi="Arial" w:cs="Arial"/>
          <w:bCs/>
          <w:szCs w:val="24"/>
          <w:lang w:eastAsia="en-US"/>
        </w:rPr>
        <w:t xml:space="preserve">koncepční, a rozhodovací činnost </w:t>
      </w:r>
      <w:r w:rsidRPr="00E45116">
        <w:rPr>
          <w:rFonts w:ascii="Arial" w:eastAsiaTheme="minorHAnsi" w:hAnsi="Arial" w:cs="Arial"/>
          <w:szCs w:val="24"/>
          <w:lang w:eastAsia="en-US"/>
        </w:rPr>
        <w:t>při výkonu státní správy se zaměřením na</w:t>
      </w:r>
      <w:r w:rsidRPr="00E45116">
        <w:rPr>
          <w:rFonts w:ascii="Arial" w:eastAsiaTheme="minorHAnsi" w:hAnsi="Arial" w:cs="Arial"/>
          <w:lang w:eastAsia="en-US"/>
        </w:rPr>
        <w:t> </w:t>
      </w:r>
      <w:r w:rsidRPr="00E45116">
        <w:rPr>
          <w:rFonts w:ascii="Arial" w:eastAsiaTheme="minorHAnsi" w:hAnsi="Arial" w:cs="Arial"/>
          <w:szCs w:val="24"/>
          <w:lang w:eastAsia="en-US"/>
        </w:rPr>
        <w:t>zvyšování b</w:t>
      </w:r>
      <w:r>
        <w:rPr>
          <w:rFonts w:ascii="Arial" w:eastAsiaTheme="minorHAnsi" w:hAnsi="Arial" w:cs="Arial"/>
          <w:szCs w:val="24"/>
          <w:lang w:eastAsia="en-US"/>
        </w:rPr>
        <w:t xml:space="preserve">ezpečnosti státu, a to zejména </w:t>
      </w:r>
      <w:r w:rsidRPr="00E45116">
        <w:rPr>
          <w:rFonts w:ascii="Arial" w:eastAsiaTheme="minorHAnsi" w:hAnsi="Arial" w:cs="Arial"/>
          <w:szCs w:val="24"/>
          <w:lang w:eastAsia="en-US"/>
        </w:rPr>
        <w:t>v oblasti</w:t>
      </w:r>
      <w:r w:rsidRPr="00E45116">
        <w:rPr>
          <w:rFonts w:ascii="Arial" w:eastAsiaTheme="minorHAnsi" w:hAnsi="Arial" w:cs="Arial"/>
          <w:lang w:eastAsia="en-US"/>
        </w:rPr>
        <w:t xml:space="preserve"> integrovaného záchranného </w:t>
      </w:r>
      <w:r w:rsidRPr="00E45116">
        <w:rPr>
          <w:rFonts w:ascii="Arial" w:eastAsiaTheme="minorHAnsi" w:hAnsi="Arial" w:cs="Arial"/>
          <w:szCs w:val="24"/>
          <w:lang w:eastAsia="en-US"/>
        </w:rPr>
        <w:t>systému, požární ochrany a vymáhání práva.</w:t>
      </w:r>
    </w:p>
    <w:p w14:paraId="66A53C40" w14:textId="77777777" w:rsidR="00DD3CE0" w:rsidRPr="00DD3CE0" w:rsidRDefault="00D56170" w:rsidP="00E17192">
      <w:pPr>
        <w:pStyle w:val="Odstavecseseznamem"/>
        <w:spacing w:after="120"/>
        <w:ind w:left="726"/>
        <w:contextualSpacing w:val="0"/>
        <w:jc w:val="both"/>
        <w:rPr>
          <w:rFonts w:ascii="Arial" w:hAnsi="Arial" w:cs="Arial"/>
          <w:b/>
          <w:color w:val="0070C0"/>
        </w:rPr>
      </w:pPr>
      <w:r w:rsidRPr="00486CB4">
        <w:rPr>
          <w:rFonts w:ascii="Arial" w:eastAsiaTheme="minorHAnsi" w:hAnsi="Arial" w:cs="Arial"/>
          <w:lang w:eastAsia="en-US"/>
        </w:rPr>
        <w:t>Dále lze očekávat rozvoj specifických schopností subjektů realizujících veřejné zakázky</w:t>
      </w:r>
      <w:r>
        <w:rPr>
          <w:rFonts w:ascii="Arial" w:eastAsiaTheme="minorHAnsi" w:hAnsi="Arial" w:cs="Arial"/>
          <w:lang w:eastAsia="en-US"/>
        </w:rPr>
        <w:t> </w:t>
      </w:r>
      <w:r w:rsidRPr="00486CB4">
        <w:rPr>
          <w:rFonts w:ascii="Arial" w:eastAsiaTheme="minorHAnsi" w:hAnsi="Arial" w:cs="Arial"/>
          <w:lang w:eastAsia="en-US"/>
        </w:rPr>
        <w:t>s ohledem na mnohdy speciální podstatu výzkumných potřeb orgánů státní správy a tím také na jejich</w:t>
      </w:r>
      <w:r>
        <w:rPr>
          <w:rFonts w:ascii="Arial" w:eastAsiaTheme="minorHAnsi" w:hAnsi="Arial" w:cs="Arial"/>
          <w:lang w:eastAsia="en-US"/>
        </w:rPr>
        <w:t> </w:t>
      </w:r>
      <w:r w:rsidRPr="00486CB4">
        <w:rPr>
          <w:rFonts w:ascii="Arial" w:eastAsiaTheme="minorHAnsi" w:hAnsi="Arial" w:cs="Arial"/>
          <w:lang w:eastAsia="en-US"/>
        </w:rPr>
        <w:t>individuální konkurenceschopnost</w:t>
      </w:r>
      <w:r w:rsidR="00100C9C">
        <w:rPr>
          <w:rFonts w:ascii="Arial" w:eastAsiaTheme="minorHAnsi" w:hAnsi="Arial" w:cs="Arial"/>
          <w:lang w:eastAsia="en-US"/>
        </w:rPr>
        <w:t>.</w:t>
      </w:r>
    </w:p>
    <w:p w14:paraId="657ACED5" w14:textId="0DE6B472" w:rsidR="00D56170" w:rsidRPr="007C6582" w:rsidRDefault="00D56170" w:rsidP="00E17192">
      <w:pPr>
        <w:pStyle w:val="Odstavecseseznamem"/>
        <w:numPr>
          <w:ilvl w:val="0"/>
          <w:numId w:val="1"/>
        </w:numPr>
        <w:spacing w:after="120"/>
        <w:ind w:left="726"/>
        <w:contextualSpacing w:val="0"/>
        <w:jc w:val="both"/>
        <w:rPr>
          <w:rFonts w:ascii="Arial" w:hAnsi="Arial" w:cs="Arial"/>
          <w:b/>
          <w:color w:val="0070C0"/>
        </w:rPr>
      </w:pPr>
      <w:r w:rsidRPr="007C6582">
        <w:rPr>
          <w:rFonts w:ascii="Arial" w:hAnsi="Arial" w:cs="Arial"/>
          <w:b/>
          <w:color w:val="0070C0"/>
        </w:rPr>
        <w:t>Souhrnné a věcné zhodnocení materiálu Radou</w:t>
      </w:r>
    </w:p>
    <w:p w14:paraId="335DAEB3" w14:textId="77777777" w:rsidR="00D56170" w:rsidRDefault="00D56170" w:rsidP="00E17192">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sidRPr="00D33642">
        <w:rPr>
          <w:rFonts w:ascii="Arial" w:eastAsiaTheme="minorHAnsi" w:hAnsi="Arial" w:cs="Arial"/>
          <w:color w:val="000000"/>
          <w:lang w:eastAsia="en-US"/>
        </w:rPr>
        <w:t>Posláním programu je naplňování konkrétních výzkumných potřeb orgánů státní správy podílejících se na plnění úkolů v rámci systému vnitřní bezpečnosti a ochrany obyvatelstva ČR. Uživatelem výsledků bud</w:t>
      </w:r>
      <w:r>
        <w:rPr>
          <w:rFonts w:ascii="Arial" w:eastAsiaTheme="minorHAnsi" w:hAnsi="Arial" w:cs="Arial"/>
          <w:color w:val="000000"/>
          <w:lang w:eastAsia="en-US"/>
        </w:rPr>
        <w:t>ou</w:t>
      </w:r>
      <w:r w:rsidRPr="00D33642">
        <w:rPr>
          <w:rFonts w:ascii="Arial" w:eastAsiaTheme="minorHAnsi" w:hAnsi="Arial" w:cs="Arial"/>
          <w:color w:val="000000"/>
          <w:lang w:eastAsia="en-US"/>
        </w:rPr>
        <w:t xml:space="preserve"> orgány státní správy odpovídající za jednotlivé prvky bezpečnostního systému</w:t>
      </w:r>
      <w:r>
        <w:rPr>
          <w:rFonts w:ascii="Arial" w:eastAsiaTheme="minorHAnsi" w:hAnsi="Arial" w:cs="Arial"/>
          <w:color w:val="000000"/>
          <w:lang w:eastAsia="en-US"/>
        </w:rPr>
        <w:t>.</w:t>
      </w:r>
    </w:p>
    <w:p w14:paraId="2C03E364" w14:textId="77777777" w:rsidR="00D56170" w:rsidRPr="007A0A4D" w:rsidRDefault="00D56170" w:rsidP="00E17192">
      <w:pPr>
        <w:pStyle w:val="Odstavecseseznamem"/>
        <w:autoSpaceDE w:val="0"/>
        <w:autoSpaceDN w:val="0"/>
        <w:adjustRightInd w:val="0"/>
        <w:spacing w:after="120"/>
        <w:ind w:left="726"/>
        <w:contextualSpacing w:val="0"/>
        <w:jc w:val="both"/>
        <w:rPr>
          <w:rFonts w:ascii="Arial" w:eastAsiaTheme="minorHAnsi" w:hAnsi="Arial" w:cs="Arial"/>
          <w:color w:val="000000"/>
          <w:lang w:eastAsia="en-US"/>
        </w:rPr>
      </w:pPr>
      <w:r w:rsidRPr="007A0A4D">
        <w:rPr>
          <w:rFonts w:ascii="Arial" w:eastAsiaTheme="minorHAnsi" w:hAnsi="Arial" w:cs="Arial"/>
          <w:lang w:eastAsia="en-US"/>
        </w:rPr>
        <w:t xml:space="preserve">Program navazuje na Program bezpečnostního výzkumu pro potřeby státu 2016 – 2021 (BV III/2 - VZ) a doplňuje Program </w:t>
      </w:r>
      <w:r w:rsidRPr="007A0A4D">
        <w:rPr>
          <w:rFonts w:ascii="Arial" w:hAnsi="Arial" w:cs="Arial"/>
        </w:rPr>
        <w:t>bezpečnostního výzkumu ČR 2021 – 2026: vývoj, testování a evaluace nových bezpečnostních technologií (SECTECH), který byl schválen usnesením vlády ze dne 7. září 2020 č. 898.</w:t>
      </w:r>
    </w:p>
    <w:p w14:paraId="2C374F6B" w14:textId="77777777" w:rsidR="00D56170" w:rsidRDefault="00D56170" w:rsidP="00E17192">
      <w:pPr>
        <w:autoSpaceDE w:val="0"/>
        <w:autoSpaceDN w:val="0"/>
        <w:adjustRightInd w:val="0"/>
        <w:spacing w:after="120"/>
        <w:ind w:left="709"/>
        <w:jc w:val="both"/>
        <w:rPr>
          <w:rFonts w:ascii="Arial" w:hAnsi="Arial" w:cs="Arial"/>
          <w:color w:val="000000"/>
        </w:rPr>
      </w:pPr>
      <w:r w:rsidRPr="009039B0">
        <w:rPr>
          <w:rFonts w:ascii="Arial" w:hAnsi="Arial" w:cs="Arial"/>
          <w:color w:val="000000"/>
        </w:rPr>
        <w:t>Realizací programu budou zabezp</w:t>
      </w:r>
      <w:r>
        <w:rPr>
          <w:rFonts w:ascii="Arial" w:hAnsi="Arial" w:cs="Arial"/>
          <w:color w:val="000000"/>
        </w:rPr>
        <w:t xml:space="preserve">ečeny cíle a úkoly formulované </w:t>
      </w:r>
      <w:r w:rsidRPr="009039B0">
        <w:rPr>
          <w:rFonts w:ascii="Arial" w:hAnsi="Arial" w:cs="Arial"/>
          <w:color w:val="000000"/>
        </w:rPr>
        <w:t>v Meziresortní</w:t>
      </w:r>
      <w:r w:rsidRPr="009039B0">
        <w:rPr>
          <w:rFonts w:ascii="Arial" w:eastAsiaTheme="minorHAnsi" w:hAnsi="Arial" w:cs="Arial"/>
          <w:lang w:eastAsia="en-US"/>
        </w:rPr>
        <w:t xml:space="preserve"> koncepci</w:t>
      </w:r>
      <w:r>
        <w:rPr>
          <w:rFonts w:ascii="Arial" w:eastAsiaTheme="minorHAnsi" w:hAnsi="Arial" w:cs="Arial"/>
          <w:lang w:eastAsia="en-US"/>
        </w:rPr>
        <w:t xml:space="preserve"> podpory </w:t>
      </w:r>
      <w:r w:rsidRPr="009039B0">
        <w:rPr>
          <w:rFonts w:ascii="Arial" w:eastAsiaTheme="minorHAnsi" w:hAnsi="Arial" w:cs="Arial"/>
          <w:lang w:eastAsia="en-US"/>
        </w:rPr>
        <w:t>bezpečnostního výzkumu ČR 2017–2023</w:t>
      </w:r>
      <w:r>
        <w:rPr>
          <w:rFonts w:ascii="Arial" w:eastAsiaTheme="minorHAnsi" w:hAnsi="Arial" w:cs="Arial"/>
          <w:lang w:eastAsia="en-US"/>
        </w:rPr>
        <w:t xml:space="preserve">, </w:t>
      </w:r>
      <w:r w:rsidRPr="009039B0">
        <w:rPr>
          <w:rFonts w:ascii="Arial" w:hAnsi="Arial" w:cs="Arial"/>
          <w:color w:val="000000"/>
        </w:rPr>
        <w:t>Národních priorit</w:t>
      </w:r>
      <w:r>
        <w:rPr>
          <w:rFonts w:ascii="Arial" w:hAnsi="Arial" w:cs="Arial"/>
          <w:color w:val="000000"/>
        </w:rPr>
        <w:t xml:space="preserve">ách </w:t>
      </w:r>
      <w:r w:rsidRPr="009039B0">
        <w:rPr>
          <w:rFonts w:ascii="Arial" w:hAnsi="Arial" w:cs="Arial"/>
          <w:color w:val="000000"/>
        </w:rPr>
        <w:t xml:space="preserve">orientovaného výzkumu, experimentálního vývoje </w:t>
      </w:r>
      <w:r w:rsidRPr="009039B0">
        <w:rPr>
          <w:rFonts w:ascii="Arial" w:hAnsi="Arial" w:cs="Arial"/>
          <w:color w:val="000000"/>
        </w:rPr>
        <w:lastRenderedPageBreak/>
        <w:t xml:space="preserve">a inovací. </w:t>
      </w:r>
      <w:r>
        <w:rPr>
          <w:rFonts w:ascii="Arial" w:hAnsi="Arial" w:cs="Arial"/>
          <w:color w:val="000000"/>
        </w:rPr>
        <w:t>Program je rovněž v souladu s RIS3 strategií a Inovační strategií ČR.</w:t>
      </w:r>
    </w:p>
    <w:p w14:paraId="60EE7869" w14:textId="1F20E8F8" w:rsidR="00D56170" w:rsidRPr="00CD4FEC" w:rsidRDefault="00D56170" w:rsidP="00E17192">
      <w:pPr>
        <w:autoSpaceDE w:val="0"/>
        <w:autoSpaceDN w:val="0"/>
        <w:adjustRightInd w:val="0"/>
        <w:spacing w:after="120"/>
        <w:ind w:left="709"/>
        <w:jc w:val="both"/>
        <w:rPr>
          <w:rFonts w:ascii="Arial" w:hAnsi="Arial" w:cs="Arial"/>
          <w:color w:val="000000"/>
        </w:rPr>
      </w:pPr>
      <w:r w:rsidRPr="00CD4FEC">
        <w:rPr>
          <w:rFonts w:ascii="Arial" w:eastAsiaTheme="minorHAnsi" w:hAnsi="Arial" w:cs="Arial"/>
          <w:lang w:eastAsia="en-US"/>
        </w:rPr>
        <w:t xml:space="preserve">V rámci přípravy </w:t>
      </w:r>
      <w:r>
        <w:rPr>
          <w:rFonts w:ascii="Arial" w:eastAsiaTheme="minorHAnsi" w:hAnsi="Arial" w:cs="Arial"/>
          <w:lang w:eastAsia="en-US"/>
        </w:rPr>
        <w:t>p</w:t>
      </w:r>
      <w:r w:rsidRPr="00CD4FEC">
        <w:rPr>
          <w:rFonts w:ascii="Arial" w:eastAsiaTheme="minorHAnsi" w:hAnsi="Arial" w:cs="Arial"/>
          <w:lang w:eastAsia="en-US"/>
        </w:rPr>
        <w:t>rogramu poskytovatel vypracoval komplexní analýzu rizik spojených s jeho realizací.</w:t>
      </w:r>
      <w:r w:rsidRPr="00CD4FEC">
        <w:rPr>
          <w:rFonts w:ascii="Arial" w:hAnsi="Arial" w:cs="Arial"/>
        </w:rPr>
        <w:t xml:space="preserve"> Navržený systém hodnocení a </w:t>
      </w:r>
      <w:r>
        <w:rPr>
          <w:rFonts w:ascii="Arial" w:hAnsi="Arial" w:cs="Arial"/>
        </w:rPr>
        <w:t>jeho</w:t>
      </w:r>
      <w:r w:rsidRPr="00CD4FEC">
        <w:rPr>
          <w:rFonts w:ascii="Arial" w:hAnsi="Arial" w:cs="Arial"/>
        </w:rPr>
        <w:t xml:space="preserve"> </w:t>
      </w:r>
      <w:r w:rsidR="00BC559D">
        <w:rPr>
          <w:rFonts w:ascii="Arial" w:hAnsi="Arial" w:cs="Arial"/>
        </w:rPr>
        <w:t>kritéria</w:t>
      </w:r>
      <w:r w:rsidR="00985346">
        <w:rPr>
          <w:rFonts w:ascii="Arial" w:hAnsi="Arial" w:cs="Arial"/>
        </w:rPr>
        <w:t> j</w:t>
      </w:r>
      <w:r w:rsidRPr="00CD4FEC">
        <w:rPr>
          <w:rFonts w:ascii="Arial" w:hAnsi="Arial" w:cs="Arial"/>
        </w:rPr>
        <w:t xml:space="preserve">sou dobře zpracovány v souladu se Základními principy přípravy a hodnocení programů a skupin grantových projektů výzkumu, vývoje a inovací, které byly schváleny usnesením </w:t>
      </w:r>
      <w:r w:rsidR="00100C9C">
        <w:rPr>
          <w:rFonts w:ascii="Arial" w:hAnsi="Arial" w:cs="Arial"/>
        </w:rPr>
        <w:t xml:space="preserve">vlády </w:t>
      </w:r>
      <w:r w:rsidRPr="00CD4FEC">
        <w:rPr>
          <w:rFonts w:ascii="Arial" w:hAnsi="Arial" w:cs="Arial"/>
        </w:rPr>
        <w:t>ze dne 13. května 2015 č. 351.</w:t>
      </w:r>
    </w:p>
    <w:p w14:paraId="378E4B5B" w14:textId="6CC269BE" w:rsidR="00D56170" w:rsidRDefault="005C642A" w:rsidP="00E17192">
      <w:pPr>
        <w:keepNext/>
        <w:numPr>
          <w:ilvl w:val="0"/>
          <w:numId w:val="1"/>
        </w:numPr>
        <w:spacing w:after="120"/>
        <w:jc w:val="both"/>
        <w:rPr>
          <w:rFonts w:ascii="Arial" w:hAnsi="Arial" w:cs="Arial"/>
          <w:b/>
          <w:color w:val="0070C0"/>
        </w:rPr>
      </w:pPr>
      <w:r>
        <w:rPr>
          <w:rFonts w:ascii="Arial" w:hAnsi="Arial" w:cs="Arial"/>
          <w:b/>
          <w:color w:val="0070C0"/>
        </w:rPr>
        <w:t>P</w:t>
      </w:r>
      <w:r w:rsidR="00D56170" w:rsidRPr="00E45116">
        <w:rPr>
          <w:rFonts w:ascii="Arial" w:hAnsi="Arial" w:cs="Arial"/>
          <w:b/>
          <w:color w:val="0070C0"/>
        </w:rPr>
        <w:t xml:space="preserve">řipomínky </w:t>
      </w:r>
      <w:r>
        <w:rPr>
          <w:rFonts w:ascii="Arial" w:hAnsi="Arial" w:cs="Arial"/>
          <w:b/>
          <w:color w:val="0070C0"/>
        </w:rPr>
        <w:t xml:space="preserve">Rady </w:t>
      </w:r>
      <w:r w:rsidR="00D56170" w:rsidRPr="00E45116">
        <w:rPr>
          <w:rFonts w:ascii="Arial" w:hAnsi="Arial" w:cs="Arial"/>
          <w:b/>
          <w:color w:val="0070C0"/>
        </w:rPr>
        <w:t>k</w:t>
      </w:r>
      <w:r>
        <w:rPr>
          <w:rFonts w:ascii="Arial" w:hAnsi="Arial" w:cs="Arial"/>
          <w:b/>
          <w:color w:val="0070C0"/>
        </w:rPr>
        <w:t> návrhu programu</w:t>
      </w:r>
    </w:p>
    <w:p w14:paraId="56F66330" w14:textId="481C3663" w:rsidR="005C642A" w:rsidRDefault="005C642A" w:rsidP="00E17192">
      <w:pPr>
        <w:keepNext/>
        <w:spacing w:after="120"/>
        <w:ind w:left="723"/>
        <w:jc w:val="both"/>
        <w:rPr>
          <w:rFonts w:ascii="Arial" w:hAnsi="Arial" w:cs="Arial"/>
          <w:b/>
          <w:color w:val="0070C0"/>
        </w:rPr>
      </w:pPr>
      <w:r>
        <w:rPr>
          <w:rFonts w:ascii="Arial" w:hAnsi="Arial" w:cs="Arial"/>
          <w:b/>
          <w:color w:val="0070C0"/>
        </w:rPr>
        <w:t>Zásadní připomínky:</w:t>
      </w:r>
    </w:p>
    <w:p w14:paraId="56AC967F" w14:textId="5E111D7C" w:rsidR="00C73594" w:rsidRDefault="008F607E" w:rsidP="00E17192">
      <w:pPr>
        <w:pStyle w:val="Odstavecseseznamem"/>
        <w:numPr>
          <w:ilvl w:val="0"/>
          <w:numId w:val="36"/>
        </w:numPr>
        <w:autoSpaceDE w:val="0"/>
        <w:autoSpaceDN w:val="0"/>
        <w:adjustRightInd w:val="0"/>
        <w:spacing w:after="120"/>
        <w:ind w:left="1423" w:hanging="357"/>
        <w:contextualSpacing w:val="0"/>
        <w:jc w:val="both"/>
        <w:rPr>
          <w:rFonts w:ascii="Arial" w:hAnsi="Arial" w:cs="Arial"/>
        </w:rPr>
      </w:pPr>
      <w:r w:rsidRPr="00FE1578">
        <w:rPr>
          <w:rFonts w:ascii="Arial" w:hAnsi="Arial" w:cs="Arial"/>
        </w:rPr>
        <w:t>Předkládaný program</w:t>
      </w:r>
      <w:r w:rsidR="00C73594">
        <w:rPr>
          <w:rFonts w:ascii="Arial" w:hAnsi="Arial" w:cs="Arial"/>
        </w:rPr>
        <w:t xml:space="preserve"> s dobou trvání do roku 2027</w:t>
      </w:r>
      <w:r w:rsidRPr="00FE1578">
        <w:rPr>
          <w:rFonts w:ascii="Arial" w:hAnsi="Arial" w:cs="Arial"/>
        </w:rPr>
        <w:t xml:space="preserve"> </w:t>
      </w:r>
      <w:r w:rsidR="00FE1578" w:rsidRPr="00FE1578">
        <w:rPr>
          <w:rFonts w:ascii="Arial" w:hAnsi="Arial" w:cs="Arial"/>
        </w:rPr>
        <w:t xml:space="preserve">je nástrojem </w:t>
      </w:r>
      <w:r w:rsidRPr="00FE1578">
        <w:rPr>
          <w:rFonts w:ascii="Arial" w:hAnsi="Arial" w:cs="Arial"/>
        </w:rPr>
        <w:t>Meziresortní koncepce podpory</w:t>
      </w:r>
      <w:r w:rsidR="00FE1578" w:rsidRPr="00FE1578">
        <w:rPr>
          <w:rFonts w:ascii="Arial" w:hAnsi="Arial" w:cs="Arial"/>
        </w:rPr>
        <w:t xml:space="preserve"> </w:t>
      </w:r>
      <w:r w:rsidRPr="00FE1578">
        <w:rPr>
          <w:rFonts w:ascii="Arial" w:hAnsi="Arial" w:cs="Arial"/>
        </w:rPr>
        <w:t>bezpečnostního výzkumu ČR 2017–2023</w:t>
      </w:r>
      <w:r w:rsidR="00FE1578" w:rsidRPr="00FE1578">
        <w:rPr>
          <w:rFonts w:ascii="Arial" w:hAnsi="Arial" w:cs="Arial"/>
        </w:rPr>
        <w:t xml:space="preserve"> s výhledem do roku 2030</w:t>
      </w:r>
      <w:r w:rsidR="00EC270D">
        <w:rPr>
          <w:rFonts w:ascii="Arial" w:hAnsi="Arial" w:cs="Arial"/>
        </w:rPr>
        <w:t>, která byla schválena usnesením vlády z 10. července 2017 č. 509</w:t>
      </w:r>
      <w:r w:rsidR="00FE1578" w:rsidRPr="00FE1578">
        <w:rPr>
          <w:rFonts w:ascii="Arial" w:hAnsi="Arial" w:cs="Arial"/>
        </w:rPr>
        <w:t>.</w:t>
      </w:r>
    </w:p>
    <w:p w14:paraId="182E6698" w14:textId="2B4F8F05" w:rsidR="00EC270D" w:rsidRDefault="00FE1578" w:rsidP="00E17192">
      <w:pPr>
        <w:autoSpaceDE w:val="0"/>
        <w:autoSpaceDN w:val="0"/>
        <w:adjustRightInd w:val="0"/>
        <w:spacing w:after="120"/>
        <w:ind w:left="1418"/>
        <w:jc w:val="both"/>
        <w:rPr>
          <w:rFonts w:ascii="Arial" w:hAnsi="Arial" w:cs="Arial"/>
        </w:rPr>
      </w:pPr>
      <w:r w:rsidRPr="00C73594">
        <w:rPr>
          <w:rFonts w:ascii="Arial" w:hAnsi="Arial" w:cs="Arial"/>
        </w:rPr>
        <w:t>R</w:t>
      </w:r>
      <w:r w:rsidR="00C73594">
        <w:rPr>
          <w:rFonts w:ascii="Arial" w:hAnsi="Arial" w:cs="Arial"/>
        </w:rPr>
        <w:t>ada žádá, aby do návrhu usnesení vlády byl</w:t>
      </w:r>
      <w:r w:rsidRPr="00C73594">
        <w:rPr>
          <w:rFonts w:ascii="Arial" w:hAnsi="Arial" w:cs="Arial"/>
        </w:rPr>
        <w:t xml:space="preserve"> </w:t>
      </w:r>
      <w:r w:rsidR="00C73594">
        <w:rPr>
          <w:rFonts w:ascii="Arial" w:hAnsi="Arial" w:cs="Arial"/>
        </w:rPr>
        <w:t>doplněn pro ministra vnitra úkol</w:t>
      </w:r>
      <w:r w:rsidR="00EC270D">
        <w:rPr>
          <w:rFonts w:ascii="Arial" w:hAnsi="Arial" w:cs="Arial"/>
        </w:rPr>
        <w:t xml:space="preserve"> zohlednit přesah předloženého programu </w:t>
      </w:r>
      <w:r w:rsidR="00EC270D" w:rsidRPr="00E24545">
        <w:rPr>
          <w:rFonts w:ascii="Arial" w:hAnsi="Arial" w:cs="Arial"/>
          <w:iCs/>
        </w:rPr>
        <w:t>i v následujících strategických a koncepčních materiálech bezpečnostního výzkumu.</w:t>
      </w:r>
    </w:p>
    <w:p w14:paraId="68EDBB85" w14:textId="156FCB8D" w:rsidR="00D56170" w:rsidRDefault="00D56170" w:rsidP="00E17192">
      <w:pPr>
        <w:pStyle w:val="Zkladntext2"/>
        <w:numPr>
          <w:ilvl w:val="0"/>
          <w:numId w:val="36"/>
        </w:numPr>
        <w:spacing w:after="120"/>
        <w:jc w:val="both"/>
        <w:rPr>
          <w:rFonts w:ascii="Arial" w:hAnsi="Arial" w:cs="Arial"/>
          <w:i/>
          <w:szCs w:val="24"/>
        </w:rPr>
      </w:pPr>
      <w:r w:rsidRPr="00E45116">
        <w:rPr>
          <w:rFonts w:ascii="Arial" w:hAnsi="Arial" w:cs="Arial"/>
          <w:szCs w:val="24"/>
        </w:rPr>
        <w:t xml:space="preserve">Rada požaduje, aby do části 3.3 Očekávané výsledky bylo doplněno, že: </w:t>
      </w:r>
      <w:r w:rsidRPr="00E45116">
        <w:rPr>
          <w:rFonts w:ascii="Arial" w:hAnsi="Arial" w:cs="Arial"/>
          <w:i/>
          <w:szCs w:val="24"/>
        </w:rPr>
        <w:t xml:space="preserve">„Dosažení hlavního i dílčích cílů </w:t>
      </w:r>
      <w:r>
        <w:rPr>
          <w:rFonts w:ascii="Arial" w:hAnsi="Arial" w:cs="Arial"/>
          <w:i/>
          <w:szCs w:val="24"/>
        </w:rPr>
        <w:t>p</w:t>
      </w:r>
      <w:r w:rsidRPr="00E45116">
        <w:rPr>
          <w:rFonts w:ascii="Arial" w:hAnsi="Arial" w:cs="Arial"/>
          <w:i/>
          <w:szCs w:val="24"/>
        </w:rPr>
        <w:t>rogramu bude vyhodnocováno v souladu s Metodikou hodnocení výzkumných organizací a hodnocení programů účelové podpory výzkumu, vývoje a inovací, která byla schválena usnesením vlády ze dne 8. února 2017 č. 107.“</w:t>
      </w:r>
    </w:p>
    <w:p w14:paraId="7CE0A035" w14:textId="72588C77" w:rsidR="00B80097" w:rsidRPr="005C642A" w:rsidRDefault="00B80097" w:rsidP="00E17192">
      <w:pPr>
        <w:pStyle w:val="Zkladntext2"/>
        <w:numPr>
          <w:ilvl w:val="0"/>
          <w:numId w:val="36"/>
        </w:numPr>
        <w:spacing w:after="120"/>
        <w:jc w:val="both"/>
        <w:rPr>
          <w:rFonts w:ascii="Arial" w:hAnsi="Arial" w:cs="Arial"/>
          <w:i/>
          <w:szCs w:val="24"/>
        </w:rPr>
      </w:pPr>
      <w:r>
        <w:rPr>
          <w:rFonts w:ascii="Arial" w:hAnsi="Arial" w:cs="Arial"/>
          <w:szCs w:val="24"/>
        </w:rPr>
        <w:t xml:space="preserve">Rada žádá, aby </w:t>
      </w:r>
      <w:r w:rsidR="00417978">
        <w:rPr>
          <w:rFonts w:ascii="Arial" w:hAnsi="Arial" w:cs="Arial"/>
          <w:szCs w:val="24"/>
        </w:rPr>
        <w:t xml:space="preserve">v části 8 Harmonogram hodnocení byl </w:t>
      </w:r>
      <w:r>
        <w:rPr>
          <w:rFonts w:ascii="Arial" w:hAnsi="Arial" w:cs="Arial"/>
          <w:szCs w:val="24"/>
        </w:rPr>
        <w:t xml:space="preserve">v tabulce </w:t>
      </w:r>
      <w:r w:rsidR="00417978">
        <w:rPr>
          <w:rFonts w:ascii="Arial" w:hAnsi="Arial" w:cs="Arial"/>
          <w:szCs w:val="24"/>
        </w:rPr>
        <w:t xml:space="preserve">na str. 28 návrhu programu upraven 3. řádek ve 2. sloupci na: </w:t>
      </w:r>
      <w:r w:rsidR="00417978" w:rsidRPr="00077160">
        <w:rPr>
          <w:rFonts w:ascii="Arial" w:hAnsi="Arial" w:cs="Arial"/>
          <w:i/>
          <w:szCs w:val="24"/>
        </w:rPr>
        <w:t xml:space="preserve">„zpracuje MV, předkládá RVVI. RVVI Závěrečné hodnocení  </w:t>
      </w:r>
      <w:r w:rsidR="00984BCF" w:rsidRPr="00984BCF">
        <w:rPr>
          <w:rFonts w:ascii="Arial" w:hAnsi="Arial" w:cs="Arial"/>
          <w:i/>
          <w:szCs w:val="24"/>
        </w:rPr>
        <w:t>zpracuje</w:t>
      </w:r>
      <w:r w:rsidR="00417978" w:rsidRPr="00984BCF">
        <w:rPr>
          <w:rFonts w:ascii="Arial" w:hAnsi="Arial" w:cs="Arial"/>
          <w:i/>
          <w:szCs w:val="24"/>
        </w:rPr>
        <w:t xml:space="preserve"> </w:t>
      </w:r>
      <w:r w:rsidR="00984BCF" w:rsidRPr="00077160">
        <w:rPr>
          <w:rFonts w:ascii="Arial" w:eastAsiaTheme="minorHAnsi" w:hAnsi="Arial" w:cs="Arial"/>
          <w:i/>
          <w:color w:val="000000"/>
          <w:szCs w:val="24"/>
          <w:lang w:eastAsia="en-US"/>
        </w:rPr>
        <w:t>v rozsahu podle metodiky hodnocení výzkumných organizací a výsledků ukončených programů schválené vládou.“</w:t>
      </w:r>
    </w:p>
    <w:p w14:paraId="4A11A239" w14:textId="7B968C95" w:rsidR="005C642A" w:rsidRPr="005C642A" w:rsidRDefault="005C642A" w:rsidP="00E17192">
      <w:pPr>
        <w:keepNext/>
        <w:spacing w:after="120"/>
        <w:ind w:left="723"/>
        <w:jc w:val="both"/>
        <w:rPr>
          <w:rFonts w:ascii="Arial" w:hAnsi="Arial" w:cs="Arial"/>
          <w:b/>
          <w:color w:val="0070C0"/>
        </w:rPr>
      </w:pPr>
      <w:r w:rsidRPr="005C642A">
        <w:rPr>
          <w:rFonts w:ascii="Arial" w:hAnsi="Arial" w:cs="Arial"/>
          <w:b/>
          <w:color w:val="0070C0"/>
        </w:rPr>
        <w:t>Připomínka:</w:t>
      </w:r>
    </w:p>
    <w:p w14:paraId="033FD8E1" w14:textId="1AC21545" w:rsidR="00D56170" w:rsidRPr="005C642A" w:rsidRDefault="00D56170" w:rsidP="00E17192">
      <w:pPr>
        <w:pStyle w:val="Zkladntext2"/>
        <w:numPr>
          <w:ilvl w:val="0"/>
          <w:numId w:val="36"/>
        </w:numPr>
        <w:spacing w:after="120"/>
        <w:jc w:val="both"/>
        <w:rPr>
          <w:rFonts w:ascii="Arial" w:hAnsi="Arial" w:cs="Arial"/>
          <w:i/>
          <w:szCs w:val="24"/>
        </w:rPr>
      </w:pPr>
      <w:r w:rsidRPr="00E45116">
        <w:rPr>
          <w:rFonts w:ascii="Arial" w:hAnsi="Arial" w:cs="Arial"/>
          <w:szCs w:val="24"/>
        </w:rPr>
        <w:t xml:space="preserve">Rada </w:t>
      </w:r>
      <w:r w:rsidR="00A579B6">
        <w:rPr>
          <w:rFonts w:ascii="Arial" w:hAnsi="Arial" w:cs="Arial"/>
          <w:szCs w:val="24"/>
        </w:rPr>
        <w:t>doporučuje</w:t>
      </w:r>
      <w:r w:rsidRPr="00E45116">
        <w:rPr>
          <w:rFonts w:ascii="Arial" w:hAnsi="Arial" w:cs="Arial"/>
          <w:szCs w:val="24"/>
        </w:rPr>
        <w:t>, aby v textu programu byla vysvětlena zkratka CRBN</w:t>
      </w:r>
      <w:r w:rsidR="00DD3CE0">
        <w:rPr>
          <w:rFonts w:ascii="Arial" w:hAnsi="Arial" w:cs="Arial"/>
          <w:szCs w:val="24"/>
        </w:rPr>
        <w:t>.</w:t>
      </w:r>
    </w:p>
    <w:p w14:paraId="270D42F9" w14:textId="2BB07AB1" w:rsidR="005C642A" w:rsidRPr="005C642A" w:rsidRDefault="005C642A" w:rsidP="00E17192">
      <w:pPr>
        <w:keepNext/>
        <w:spacing w:after="120"/>
        <w:ind w:left="723"/>
        <w:jc w:val="both"/>
        <w:rPr>
          <w:rFonts w:ascii="Arial" w:hAnsi="Arial" w:cs="Arial"/>
          <w:b/>
          <w:color w:val="0070C0"/>
        </w:rPr>
      </w:pPr>
      <w:r w:rsidRPr="005C642A">
        <w:rPr>
          <w:rFonts w:ascii="Arial" w:hAnsi="Arial" w:cs="Arial"/>
          <w:b/>
          <w:color w:val="0070C0"/>
        </w:rPr>
        <w:t>Poznámka k návrhu rozpočtu</w:t>
      </w:r>
    </w:p>
    <w:p w14:paraId="46D8A9BC" w14:textId="09C091C0" w:rsidR="007551A8" w:rsidRPr="00E45116" w:rsidRDefault="007551A8" w:rsidP="00E17192">
      <w:pPr>
        <w:pStyle w:val="Zkladntext2"/>
        <w:numPr>
          <w:ilvl w:val="0"/>
          <w:numId w:val="36"/>
        </w:numPr>
        <w:spacing w:after="120"/>
        <w:jc w:val="both"/>
        <w:rPr>
          <w:rFonts w:ascii="Arial" w:hAnsi="Arial" w:cs="Arial"/>
          <w:i/>
          <w:szCs w:val="24"/>
        </w:rPr>
      </w:pPr>
      <w:r>
        <w:rPr>
          <w:rFonts w:ascii="Arial" w:hAnsi="Arial" w:cs="Arial"/>
          <w:szCs w:val="24"/>
        </w:rPr>
        <w:t xml:space="preserve">Alokace výdajů </w:t>
      </w:r>
      <w:r w:rsidR="004F556C">
        <w:rPr>
          <w:rFonts w:ascii="Arial" w:hAnsi="Arial" w:cs="Arial"/>
          <w:szCs w:val="24"/>
        </w:rPr>
        <w:t xml:space="preserve">programu uvedená </w:t>
      </w:r>
      <w:r>
        <w:rPr>
          <w:rFonts w:ascii="Arial" w:hAnsi="Arial" w:cs="Arial"/>
          <w:szCs w:val="24"/>
        </w:rPr>
        <w:t>v letech 2022 a 2023 přesahuje výši výdajů schválenou usnesením vlády ze dne 19. října 2020 č 1054 o</w:t>
      </w:r>
      <w:r w:rsidR="005C642A">
        <w:rPr>
          <w:rFonts w:ascii="Arial" w:hAnsi="Arial" w:cs="Arial"/>
          <w:szCs w:val="24"/>
        </w:rPr>
        <w:t> </w:t>
      </w:r>
      <w:r>
        <w:rPr>
          <w:rFonts w:ascii="Arial" w:hAnsi="Arial" w:cs="Arial"/>
          <w:szCs w:val="24"/>
        </w:rPr>
        <w:t xml:space="preserve">návrhu zákona o státním rozpočtu </w:t>
      </w:r>
      <w:r w:rsidR="004F556C">
        <w:rPr>
          <w:rFonts w:ascii="Arial" w:hAnsi="Arial" w:cs="Arial"/>
          <w:szCs w:val="24"/>
        </w:rPr>
        <w:t xml:space="preserve">ČR na rok 2021 a střednědobého výhledu na léta 2022 a 2023. Rada upozorňuje, že schválení programu vládou </w:t>
      </w:r>
      <w:r w:rsidR="00D52901">
        <w:rPr>
          <w:rFonts w:ascii="Arial" w:hAnsi="Arial" w:cs="Arial"/>
          <w:szCs w:val="24"/>
        </w:rPr>
        <w:t>nezakládá automaticky nárok na schválení výdajů programu v uvedené výši. Financování programu bude dle možností státního rozpočtu.</w:t>
      </w:r>
    </w:p>
    <w:p w14:paraId="436FD102" w14:textId="77777777" w:rsidR="00D56170" w:rsidRPr="00E45116" w:rsidRDefault="00D56170" w:rsidP="00E17192">
      <w:pPr>
        <w:keepNext/>
        <w:numPr>
          <w:ilvl w:val="0"/>
          <w:numId w:val="1"/>
        </w:numPr>
        <w:spacing w:after="120"/>
        <w:jc w:val="both"/>
        <w:rPr>
          <w:rFonts w:ascii="Arial" w:hAnsi="Arial" w:cs="Arial"/>
          <w:b/>
          <w:color w:val="0070C0"/>
        </w:rPr>
      </w:pPr>
      <w:r w:rsidRPr="00E45116">
        <w:rPr>
          <w:rFonts w:ascii="Arial" w:hAnsi="Arial" w:cs="Arial"/>
          <w:b/>
          <w:color w:val="0070C0"/>
        </w:rPr>
        <w:t>Návrh usnesení vlády</w:t>
      </w:r>
    </w:p>
    <w:p w14:paraId="33B20615" w14:textId="77777777" w:rsidR="00D56170" w:rsidRPr="00990C40" w:rsidRDefault="00D56170" w:rsidP="00E17192">
      <w:pPr>
        <w:keepNext/>
        <w:spacing w:after="120"/>
        <w:ind w:left="723"/>
        <w:jc w:val="both"/>
        <w:rPr>
          <w:rFonts w:ascii="Arial" w:eastAsiaTheme="minorHAnsi" w:hAnsi="Arial" w:cs="Arial"/>
          <w:lang w:eastAsia="en-US"/>
        </w:rPr>
      </w:pPr>
      <w:r w:rsidRPr="00990C40">
        <w:rPr>
          <w:rFonts w:ascii="Arial" w:eastAsiaTheme="minorHAnsi" w:hAnsi="Arial" w:cs="Arial"/>
          <w:lang w:eastAsia="en-US"/>
        </w:rPr>
        <w:t>Bez připomínek</w:t>
      </w:r>
    </w:p>
    <w:p w14:paraId="4FA021A1" w14:textId="77777777" w:rsidR="00D56170" w:rsidRPr="00E45116" w:rsidRDefault="00D56170" w:rsidP="00E17192">
      <w:pPr>
        <w:keepNext/>
        <w:numPr>
          <w:ilvl w:val="0"/>
          <w:numId w:val="1"/>
        </w:numPr>
        <w:tabs>
          <w:tab w:val="num" w:pos="720"/>
        </w:tabs>
        <w:spacing w:after="120"/>
        <w:jc w:val="both"/>
        <w:rPr>
          <w:rFonts w:ascii="Arial" w:hAnsi="Arial" w:cs="Arial"/>
          <w:b/>
          <w:color w:val="0070C0"/>
        </w:rPr>
      </w:pPr>
      <w:r w:rsidRPr="00E45116">
        <w:rPr>
          <w:rFonts w:ascii="Arial" w:hAnsi="Arial" w:cs="Arial"/>
          <w:b/>
          <w:color w:val="0070C0"/>
        </w:rPr>
        <w:t>Závěr</w:t>
      </w:r>
    </w:p>
    <w:p w14:paraId="4D36FAB3" w14:textId="77777777" w:rsidR="00D56170" w:rsidRPr="00290A57" w:rsidRDefault="00D56170" w:rsidP="00E17192">
      <w:pPr>
        <w:keepNext/>
        <w:tabs>
          <w:tab w:val="left" w:pos="540"/>
        </w:tabs>
        <w:spacing w:after="120"/>
        <w:ind w:left="540"/>
        <w:jc w:val="both"/>
        <w:rPr>
          <w:rFonts w:ascii="Arial" w:hAnsi="Arial" w:cs="Arial"/>
          <w:b/>
        </w:rPr>
      </w:pPr>
      <w:r w:rsidRPr="00290A57">
        <w:rPr>
          <w:rFonts w:ascii="Arial" w:hAnsi="Arial" w:cs="Arial"/>
          <w:b/>
        </w:rPr>
        <w:t>Rada</w:t>
      </w:r>
    </w:p>
    <w:p w14:paraId="513C7D5E" w14:textId="77777777" w:rsidR="00D56170" w:rsidRPr="00290A57" w:rsidRDefault="00D56170" w:rsidP="00E17192">
      <w:pPr>
        <w:pStyle w:val="Zkladntext2"/>
        <w:numPr>
          <w:ilvl w:val="2"/>
          <w:numId w:val="34"/>
        </w:numPr>
        <w:tabs>
          <w:tab w:val="clear" w:pos="2160"/>
        </w:tabs>
        <w:spacing w:after="120"/>
        <w:ind w:left="1425" w:hanging="513"/>
        <w:jc w:val="both"/>
        <w:rPr>
          <w:rFonts w:ascii="Arial" w:hAnsi="Arial" w:cs="Arial"/>
          <w:szCs w:val="24"/>
        </w:rPr>
      </w:pPr>
      <w:bookmarkStart w:id="1" w:name="OLE_LINK1"/>
      <w:r w:rsidRPr="00290A57">
        <w:rPr>
          <w:rFonts w:ascii="Arial" w:hAnsi="Arial" w:cs="Arial"/>
          <w:b/>
          <w:szCs w:val="24"/>
        </w:rPr>
        <w:t>souhlasí</w:t>
      </w:r>
      <w:r w:rsidRPr="00290A57">
        <w:rPr>
          <w:rFonts w:ascii="Arial" w:hAnsi="Arial" w:cs="Arial"/>
          <w:szCs w:val="24"/>
        </w:rPr>
        <w:t xml:space="preserve"> s návrhem programu a </w:t>
      </w:r>
      <w:r w:rsidRPr="00290A57">
        <w:rPr>
          <w:rFonts w:ascii="Arial" w:hAnsi="Arial" w:cs="Arial"/>
          <w:b/>
          <w:szCs w:val="24"/>
        </w:rPr>
        <w:t>doporučuje</w:t>
      </w:r>
      <w:r w:rsidRPr="00290A57">
        <w:rPr>
          <w:rFonts w:ascii="Arial" w:hAnsi="Arial" w:cs="Arial"/>
          <w:szCs w:val="24"/>
        </w:rPr>
        <w:t xml:space="preserve"> poskytovateli zapracovat připomínky a předložit návrh Programu vládě,</w:t>
      </w:r>
    </w:p>
    <w:p w14:paraId="18A25EE9" w14:textId="77777777" w:rsidR="00D56170" w:rsidRPr="00290A57" w:rsidRDefault="00D56170" w:rsidP="00E17192">
      <w:pPr>
        <w:pStyle w:val="Zkladntext2"/>
        <w:numPr>
          <w:ilvl w:val="2"/>
          <w:numId w:val="34"/>
        </w:numPr>
        <w:tabs>
          <w:tab w:val="clear" w:pos="2160"/>
        </w:tabs>
        <w:spacing w:after="120"/>
        <w:ind w:left="1425" w:hanging="513"/>
        <w:jc w:val="both"/>
        <w:rPr>
          <w:rFonts w:ascii="Arial" w:hAnsi="Arial" w:cs="Arial"/>
          <w:szCs w:val="24"/>
        </w:rPr>
      </w:pPr>
      <w:r w:rsidRPr="00290A57">
        <w:rPr>
          <w:rFonts w:ascii="Arial" w:hAnsi="Arial" w:cs="Arial"/>
          <w:b/>
          <w:szCs w:val="24"/>
        </w:rPr>
        <w:lastRenderedPageBreak/>
        <w:t>doporučuje</w:t>
      </w:r>
      <w:r w:rsidRPr="00290A57">
        <w:rPr>
          <w:rFonts w:ascii="Arial" w:hAnsi="Arial" w:cs="Arial"/>
          <w:szCs w:val="24"/>
        </w:rPr>
        <w:t xml:space="preserve"> vládě schválit návrh Programu ve znění se zapracovanými připomínkami.</w:t>
      </w:r>
    </w:p>
    <w:p w14:paraId="281FC95E" w14:textId="77777777" w:rsidR="00D56170" w:rsidRPr="00290A57" w:rsidRDefault="00D56170" w:rsidP="00D56170">
      <w:pPr>
        <w:pStyle w:val="Zkladntext"/>
        <w:jc w:val="both"/>
        <w:rPr>
          <w:highlight w:val="yellow"/>
        </w:rPr>
      </w:pPr>
    </w:p>
    <w:p w14:paraId="667CE1E1" w14:textId="77777777" w:rsidR="00D56170" w:rsidRPr="001E608D" w:rsidRDefault="00D56170" w:rsidP="00D56170">
      <w:pPr>
        <w:pStyle w:val="Zkladntext"/>
        <w:jc w:val="both"/>
        <w:rPr>
          <w:highlight w:val="yellow"/>
        </w:rPr>
      </w:pPr>
    </w:p>
    <w:p w14:paraId="5FF2608F" w14:textId="77777777" w:rsidR="00D56170" w:rsidRDefault="00D56170" w:rsidP="00D56170">
      <w:pPr>
        <w:pStyle w:val="Zkladntext"/>
        <w:jc w:val="both"/>
        <w:rPr>
          <w:rFonts w:ascii="Arial" w:hAnsi="Arial" w:cs="Arial"/>
        </w:rPr>
      </w:pPr>
      <w:r w:rsidRPr="00E45116">
        <w:rPr>
          <w:rFonts w:ascii="Arial" w:hAnsi="Arial" w:cs="Arial"/>
        </w:rPr>
        <w:t>V Praze dne 27. listopadu 2020</w:t>
      </w:r>
      <w:bookmarkEnd w:id="1"/>
    </w:p>
    <w:p w14:paraId="706F3666" w14:textId="77777777" w:rsidR="005E4F01" w:rsidRPr="00D56170" w:rsidRDefault="005E4F01" w:rsidP="00D56170"/>
    <w:sectPr w:rsidR="005E4F01" w:rsidRPr="00D56170"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1798D" w14:textId="77777777" w:rsidR="005D1B91" w:rsidRDefault="005D1B91" w:rsidP="008F77F6">
      <w:r>
        <w:separator/>
      </w:r>
    </w:p>
  </w:endnote>
  <w:endnote w:type="continuationSeparator" w:id="0">
    <w:p w14:paraId="021A4205" w14:textId="77777777" w:rsidR="005D1B91" w:rsidRDefault="005D1B91"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2EFF" w:usb1="C000247B" w:usb2="00000009" w:usb3="00000000" w:csb0="000001FF" w:csb1="00000000"/>
  </w:font>
  <w:font w:name="Cambria-Bold">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4C2816" w14:textId="77777777" w:rsidR="00EA20B2" w:rsidRDefault="00EA20B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149F6" w14:textId="4994B34E" w:rsidR="00292257" w:rsidRPr="00CC370F" w:rsidRDefault="00D56170" w:rsidP="00D3460A">
    <w:pPr>
      <w:spacing w:before="120" w:after="120"/>
      <w:jc w:val="both"/>
      <w:rPr>
        <w:rFonts w:ascii="Arial" w:hAnsi="Arial" w:cs="Arial"/>
        <w:sz w:val="18"/>
        <w:szCs w:val="18"/>
      </w:rPr>
    </w:pPr>
    <w:r w:rsidRPr="00D56170">
      <w:rPr>
        <w:rFonts w:ascii="Arial" w:hAnsi="Arial" w:cs="Arial"/>
        <w:sz w:val="18"/>
        <w:szCs w:val="18"/>
      </w:rPr>
      <w:t>Stanovisko Rady pro výzkum, vývoj a inovace k návrhu programu Bezpečnostní výzkum pro potřeby státu 2022–2027 (SecPro – SECurity PROcurement)</w:t>
    </w:r>
    <w:r>
      <w:rPr>
        <w:rFonts w:ascii="Arial" w:hAnsi="Arial" w:cs="Arial"/>
        <w:sz w:val="18"/>
        <w:szCs w:val="18"/>
      </w:rPr>
      <w:t xml:space="preserve">      </w:t>
    </w:r>
    <w:sdt>
      <w:sdtPr>
        <w:rPr>
          <w:rFonts w:ascii="Arial" w:hAnsi="Arial" w:cs="Arial"/>
          <w:sz w:val="18"/>
          <w:szCs w:val="18"/>
        </w:rPr>
        <w:id w:val="1547331835"/>
        <w:docPartObj>
          <w:docPartGallery w:val="Page Numbers (Bottom of Page)"/>
          <w:docPartUnique/>
        </w:docPartObj>
      </w:sdtPr>
      <w:sdtEndPr/>
      <w:sdtContent>
        <w:r w:rsidR="00292257" w:rsidRPr="00CC370F">
          <w:rPr>
            <w:rFonts w:ascii="Arial" w:hAnsi="Arial" w:cs="Arial"/>
            <w:sz w:val="18"/>
            <w:szCs w:val="18"/>
          </w:rPr>
          <w:fldChar w:fldCharType="begin"/>
        </w:r>
        <w:r w:rsidR="00292257" w:rsidRPr="00CC370F">
          <w:rPr>
            <w:rFonts w:ascii="Arial" w:hAnsi="Arial" w:cs="Arial"/>
            <w:sz w:val="18"/>
            <w:szCs w:val="18"/>
          </w:rPr>
          <w:instrText>PAGE   \* MERGEFORMAT</w:instrText>
        </w:r>
        <w:r w:rsidR="00292257" w:rsidRPr="00CC370F">
          <w:rPr>
            <w:rFonts w:ascii="Arial" w:hAnsi="Arial" w:cs="Arial"/>
            <w:sz w:val="18"/>
            <w:szCs w:val="18"/>
          </w:rPr>
          <w:fldChar w:fldCharType="separate"/>
        </w:r>
        <w:r w:rsidR="00D01C44">
          <w:rPr>
            <w:rFonts w:ascii="Arial" w:hAnsi="Arial" w:cs="Arial"/>
            <w:noProof/>
            <w:sz w:val="18"/>
            <w:szCs w:val="18"/>
          </w:rPr>
          <w:t>5</w:t>
        </w:r>
        <w:r w:rsidR="00292257" w:rsidRPr="00CC370F">
          <w:rPr>
            <w:rFonts w:ascii="Arial" w:hAnsi="Arial" w:cs="Arial"/>
            <w:sz w:val="18"/>
            <w:szCs w:val="18"/>
          </w:rPr>
          <w:fldChar w:fldCharType="end"/>
        </w:r>
        <w:r w:rsidR="00292257" w:rsidRPr="00CC370F">
          <w:rPr>
            <w:rFonts w:ascii="Arial" w:hAnsi="Arial" w:cs="Arial"/>
            <w:sz w:val="18"/>
            <w:szCs w:val="18"/>
          </w:rPr>
          <w:t xml:space="preserve"> / </w:t>
        </w:r>
        <w:r w:rsidR="00292257" w:rsidRPr="00CC370F">
          <w:rPr>
            <w:rFonts w:ascii="Arial" w:hAnsi="Arial" w:cs="Arial"/>
            <w:sz w:val="18"/>
            <w:szCs w:val="18"/>
          </w:rPr>
          <w:fldChar w:fldCharType="begin"/>
        </w:r>
        <w:r w:rsidR="00292257" w:rsidRPr="00CC370F">
          <w:rPr>
            <w:rFonts w:ascii="Arial" w:hAnsi="Arial" w:cs="Arial"/>
            <w:sz w:val="18"/>
            <w:szCs w:val="18"/>
          </w:rPr>
          <w:instrText xml:space="preserve"> NUMPAGES   \* MERGEFORMAT </w:instrText>
        </w:r>
        <w:r w:rsidR="00292257" w:rsidRPr="00CC370F">
          <w:rPr>
            <w:rFonts w:ascii="Arial" w:hAnsi="Arial" w:cs="Arial"/>
            <w:sz w:val="18"/>
            <w:szCs w:val="18"/>
          </w:rPr>
          <w:fldChar w:fldCharType="separate"/>
        </w:r>
        <w:r w:rsidR="00D01C44">
          <w:rPr>
            <w:rFonts w:ascii="Arial" w:hAnsi="Arial" w:cs="Arial"/>
            <w:noProof/>
            <w:sz w:val="18"/>
            <w:szCs w:val="18"/>
          </w:rPr>
          <w:t>5</w:t>
        </w:r>
        <w:r w:rsidR="00292257"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F07D7" w14:textId="4B623B6B" w:rsidR="00D56170" w:rsidRPr="00CC370F" w:rsidRDefault="00D56170" w:rsidP="00D56170">
    <w:pPr>
      <w:spacing w:before="120" w:after="120"/>
      <w:jc w:val="both"/>
      <w:rPr>
        <w:rFonts w:ascii="Arial" w:hAnsi="Arial" w:cs="Arial"/>
        <w:sz w:val="18"/>
        <w:szCs w:val="18"/>
      </w:rPr>
    </w:pPr>
    <w:r w:rsidRPr="00D56170">
      <w:rPr>
        <w:rFonts w:ascii="Arial" w:hAnsi="Arial" w:cs="Arial"/>
        <w:sz w:val="18"/>
        <w:szCs w:val="18"/>
      </w:rPr>
      <w:t>Stanovisko Rady pro výzkum, vývoj a inovace k návrhu programu Bezpečnostní výzkum pro potřeby státu 2022–2027 (SecPro – SECurity PROcurement)</w:t>
    </w:r>
    <w:r>
      <w:rPr>
        <w:rFonts w:ascii="Arial" w:hAnsi="Arial" w:cs="Arial"/>
        <w:sz w:val="18"/>
        <w:szCs w:val="18"/>
      </w:rPr>
      <w:t xml:space="preserve">      </w:t>
    </w:r>
    <w:sdt>
      <w:sdtPr>
        <w:rPr>
          <w:rFonts w:ascii="Arial" w:hAnsi="Arial" w:cs="Arial"/>
          <w:sz w:val="18"/>
          <w:szCs w:val="18"/>
        </w:rPr>
        <w:id w:val="159629011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01C44">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01C44">
          <w:rPr>
            <w:rFonts w:ascii="Arial" w:hAnsi="Arial" w:cs="Arial"/>
            <w:noProof/>
            <w:sz w:val="18"/>
            <w:szCs w:val="18"/>
          </w:rPr>
          <w:t>5</w:t>
        </w:r>
        <w:r w:rsidRPr="00CC370F">
          <w:rPr>
            <w:rFonts w:ascii="Arial" w:hAnsi="Arial" w:cs="Arial"/>
            <w:sz w:val="18"/>
            <w:szCs w:val="18"/>
          </w:rPr>
          <w:fldChar w:fldCharType="end"/>
        </w:r>
      </w:sdtContent>
    </w:sdt>
  </w:p>
  <w:p w14:paraId="0E3CA471"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8C6C8" w14:textId="77777777" w:rsidR="005D1B91" w:rsidRDefault="005D1B91" w:rsidP="008F77F6">
      <w:r>
        <w:separator/>
      </w:r>
    </w:p>
  </w:footnote>
  <w:footnote w:type="continuationSeparator" w:id="0">
    <w:p w14:paraId="12161622" w14:textId="77777777" w:rsidR="005D1B91" w:rsidRDefault="005D1B91" w:rsidP="008F77F6">
      <w:r>
        <w:continuationSeparator/>
      </w:r>
    </w:p>
  </w:footnote>
  <w:footnote w:id="1">
    <w:p w14:paraId="6E0868B0" w14:textId="0DBF9952" w:rsidR="00D56170" w:rsidRPr="00424200" w:rsidRDefault="00D56170" w:rsidP="00985346">
      <w:pPr>
        <w:autoSpaceDE w:val="0"/>
        <w:autoSpaceDN w:val="0"/>
        <w:adjustRightInd w:val="0"/>
      </w:pPr>
      <w:r>
        <w:rPr>
          <w:rStyle w:val="Znakapoznpodarou"/>
        </w:rPr>
        <w:footnoteRef/>
      </w:r>
      <w:r>
        <w:t xml:space="preserve"> </w:t>
      </w:r>
      <w:r w:rsidRPr="00424200">
        <w:rPr>
          <w:rFonts w:ascii="Arial" w:eastAsiaTheme="minorHAnsi" w:hAnsi="Arial" w:cs="Arial"/>
          <w:sz w:val="16"/>
          <w:szCs w:val="16"/>
          <w:lang w:eastAsia="en-US"/>
        </w:rPr>
        <w:t xml:space="preserve">Odůvodněnými případy se rozumí především nutnost flexibilní reakce na mimořádné </w:t>
      </w:r>
      <w:r w:rsidR="00D74656" w:rsidRPr="00424200">
        <w:rPr>
          <w:rFonts w:ascii="Arial" w:eastAsiaTheme="minorHAnsi" w:hAnsi="Arial" w:cs="Arial"/>
          <w:sz w:val="16"/>
          <w:szCs w:val="16"/>
          <w:lang w:eastAsia="en-US"/>
        </w:rPr>
        <w:t>bezpečnostní</w:t>
      </w:r>
      <w:r w:rsidR="00D74656">
        <w:rPr>
          <w:rFonts w:ascii="Arial" w:eastAsiaTheme="minorHAnsi" w:hAnsi="Arial" w:cs="Arial"/>
          <w:sz w:val="16"/>
          <w:szCs w:val="16"/>
          <w:lang w:eastAsia="en-US"/>
        </w:rPr>
        <w:t xml:space="preserve"> hrozby, flexibilní podpora při mimořádných událostech či nouzových a krizových stavech</w:t>
      </w:r>
      <w:r w:rsidRPr="00424200">
        <w:t xml:space="preserve"> </w:t>
      </w:r>
    </w:p>
    <w:p w14:paraId="53A510E9" w14:textId="77777777" w:rsidR="00D56170" w:rsidRDefault="00D56170" w:rsidP="00D56170">
      <w:pPr>
        <w:pStyle w:val="Textpoznpodarou"/>
      </w:pPr>
    </w:p>
    <w:p w14:paraId="7E86A6EA" w14:textId="77777777" w:rsidR="00D56170" w:rsidRDefault="00D56170" w:rsidP="00D56170">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D7B3E" w14:textId="77777777" w:rsidR="00EA20B2" w:rsidRDefault="00EA20B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292257" w14:paraId="0B22DA0D" w14:textId="77777777" w:rsidTr="009758E5">
      <w:trPr>
        <w:trHeight w:val="686"/>
      </w:trPr>
      <w:tc>
        <w:tcPr>
          <w:tcW w:w="8188" w:type="dxa"/>
          <w:tcBorders>
            <w:top w:val="nil"/>
            <w:left w:val="nil"/>
            <w:bottom w:val="nil"/>
            <w:right w:val="nil"/>
          </w:tcBorders>
          <w:vAlign w:val="center"/>
        </w:tcPr>
        <w:p w14:paraId="3C906942"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753EB09A" wp14:editId="0109EF2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5313ECBA" w14:textId="77777777" w:rsidR="00292257" w:rsidRPr="00CC370F" w:rsidRDefault="00292257">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92257" w14:paraId="1B213F8D" w14:textId="77777777" w:rsidTr="00BE2942">
      <w:trPr>
        <w:trHeight w:val="686"/>
      </w:trPr>
      <w:tc>
        <w:tcPr>
          <w:tcW w:w="8188" w:type="dxa"/>
          <w:tcBorders>
            <w:top w:val="nil"/>
            <w:left w:val="nil"/>
            <w:bottom w:val="nil"/>
            <w:right w:val="single" w:sz="6" w:space="0" w:color="auto"/>
          </w:tcBorders>
          <w:vAlign w:val="center"/>
        </w:tcPr>
        <w:p w14:paraId="6F8AD870"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75291BC3" wp14:editId="451AEB32">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3C9E2C96" w14:textId="516E5822" w:rsidR="00292257" w:rsidRPr="003C2A8E" w:rsidRDefault="00D56170" w:rsidP="00D56170">
          <w:pPr>
            <w:pStyle w:val="Zhlav"/>
            <w:jc w:val="center"/>
            <w:rPr>
              <w:rFonts w:ascii="Arial" w:hAnsi="Arial" w:cs="Arial"/>
              <w:b/>
              <w:color w:val="0070C0"/>
              <w:sz w:val="28"/>
              <w:szCs w:val="28"/>
            </w:rPr>
          </w:pPr>
          <w:r>
            <w:rPr>
              <w:rFonts w:ascii="Arial" w:hAnsi="Arial" w:cs="Arial"/>
              <w:b/>
              <w:color w:val="0070C0"/>
              <w:sz w:val="28"/>
              <w:szCs w:val="28"/>
            </w:rPr>
            <w:t>362/</w:t>
          </w:r>
          <w:r w:rsidR="00292257">
            <w:rPr>
              <w:rFonts w:ascii="Arial" w:hAnsi="Arial" w:cs="Arial"/>
              <w:b/>
              <w:color w:val="0070C0"/>
              <w:sz w:val="28"/>
              <w:szCs w:val="28"/>
            </w:rPr>
            <w:t>A</w:t>
          </w:r>
          <w:r w:rsidR="00EA20B2">
            <w:rPr>
              <w:rFonts w:ascii="Arial" w:hAnsi="Arial" w:cs="Arial"/>
              <w:b/>
              <w:color w:val="0070C0"/>
              <w:sz w:val="28"/>
              <w:szCs w:val="28"/>
            </w:rPr>
            <w:t>4</w:t>
          </w:r>
        </w:p>
      </w:tc>
    </w:tr>
  </w:tbl>
  <w:p w14:paraId="658FBB85" w14:textId="77777777" w:rsidR="00292257" w:rsidRDefault="002922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60B2E"/>
    <w:multiLevelType w:val="hybridMultilevel"/>
    <w:tmpl w:val="4F001B64"/>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031D6C"/>
    <w:multiLevelType w:val="hybridMultilevel"/>
    <w:tmpl w:val="B8B2388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3">
    <w:nsid w:val="0E551446"/>
    <w:multiLevelType w:val="hybridMultilevel"/>
    <w:tmpl w:val="86F6F08A"/>
    <w:lvl w:ilvl="0" w:tplc="74BEFB62">
      <w:start w:val="1"/>
      <w:numFmt w:val="decimal"/>
      <w:lvlText w:val="%1."/>
      <w:lvlJc w:val="left"/>
      <w:pPr>
        <w:ind w:left="1068" w:hanging="360"/>
      </w:pPr>
      <w:rPr>
        <w:rFonts w:hint="default"/>
        <w:i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nsid w:val="0F695068"/>
    <w:multiLevelType w:val="hybridMultilevel"/>
    <w:tmpl w:val="64407140"/>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0173B0"/>
    <w:multiLevelType w:val="hybridMultilevel"/>
    <w:tmpl w:val="3440F6A0"/>
    <w:lvl w:ilvl="0" w:tplc="08BC6D6A">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B1E13D3"/>
    <w:multiLevelType w:val="hybridMultilevel"/>
    <w:tmpl w:val="2516356C"/>
    <w:lvl w:ilvl="0" w:tplc="04050001">
      <w:start w:val="1"/>
      <w:numFmt w:val="bullet"/>
      <w:lvlText w:val=""/>
      <w:lvlJc w:val="left"/>
      <w:pPr>
        <w:ind w:left="720" w:hanging="360"/>
      </w:pPr>
      <w:rPr>
        <w:rFonts w:ascii="Symbol" w:hAnsi="Symbol" w:hint="default"/>
      </w:rPr>
    </w:lvl>
    <w:lvl w:ilvl="1" w:tplc="F926E644">
      <w:numFmt w:val="bullet"/>
      <w:lvlText w:val="•"/>
      <w:lvlJc w:val="left"/>
      <w:pPr>
        <w:ind w:left="1440" w:hanging="360"/>
      </w:pPr>
      <w:rPr>
        <w:rFonts w:ascii="Arial" w:eastAsiaTheme="minorHAnsi" w:hAnsi="Arial" w:cs="Arial" w:hint="default"/>
        <w:color w:val="00000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C1A5992"/>
    <w:multiLevelType w:val="hybridMultilevel"/>
    <w:tmpl w:val="0BC60F40"/>
    <w:lvl w:ilvl="0" w:tplc="04050011">
      <w:start w:val="1"/>
      <w:numFmt w:val="decimal"/>
      <w:lvlText w:val="%1)"/>
      <w:lvlJc w:val="left"/>
      <w:pPr>
        <w:ind w:left="1083" w:hanging="360"/>
      </w:p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9">
    <w:nsid w:val="1D847D71"/>
    <w:multiLevelType w:val="hybridMultilevel"/>
    <w:tmpl w:val="D2E2BB6C"/>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DBD1DE1"/>
    <w:multiLevelType w:val="hybridMultilevel"/>
    <w:tmpl w:val="6CBCE260"/>
    <w:lvl w:ilvl="0" w:tplc="0D18AA5E">
      <w:start w:val="1"/>
      <w:numFmt w:val="decimal"/>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18F3053"/>
    <w:multiLevelType w:val="hybridMultilevel"/>
    <w:tmpl w:val="09508B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67F1315"/>
    <w:multiLevelType w:val="hybridMultilevel"/>
    <w:tmpl w:val="3D569F16"/>
    <w:lvl w:ilvl="0" w:tplc="0405000F">
      <w:start w:val="1"/>
      <w:numFmt w:val="decimal"/>
      <w:lvlText w:val="%1."/>
      <w:lvlJc w:val="left"/>
      <w:pPr>
        <w:ind w:left="1083" w:hanging="360"/>
      </w:p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3">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7D7119D"/>
    <w:multiLevelType w:val="hybridMultilevel"/>
    <w:tmpl w:val="9D1CD666"/>
    <w:lvl w:ilvl="0" w:tplc="EDFEC6D0">
      <w:start w:val="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2D501A2E"/>
    <w:multiLevelType w:val="hybridMultilevel"/>
    <w:tmpl w:val="B8A65294"/>
    <w:lvl w:ilvl="0" w:tplc="4E407F4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2D665826"/>
    <w:multiLevelType w:val="hybridMultilevel"/>
    <w:tmpl w:val="DE76E546"/>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7">
    <w:nsid w:val="2F383975"/>
    <w:multiLevelType w:val="hybridMultilevel"/>
    <w:tmpl w:val="02D4F41E"/>
    <w:lvl w:ilvl="0" w:tplc="FEFA59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0C540DA"/>
    <w:multiLevelType w:val="hybridMultilevel"/>
    <w:tmpl w:val="56460D60"/>
    <w:lvl w:ilvl="0" w:tplc="04050011">
      <w:start w:val="1"/>
      <w:numFmt w:val="decimal"/>
      <w:lvlText w:val="%1)"/>
      <w:lvlJc w:val="left"/>
      <w:pPr>
        <w:ind w:left="1083" w:hanging="360"/>
      </w:p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19">
    <w:nsid w:val="37DC3404"/>
    <w:multiLevelType w:val="hybridMultilevel"/>
    <w:tmpl w:val="CCE4EE34"/>
    <w:lvl w:ilvl="0" w:tplc="01965756">
      <w:start w:val="1"/>
      <w:numFmt w:val="upperRoman"/>
      <w:lvlText w:val="%1."/>
      <w:lvlJc w:val="left"/>
      <w:pPr>
        <w:tabs>
          <w:tab w:val="num" w:pos="862"/>
        </w:tabs>
        <w:ind w:left="862"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DEE0BF8C">
      <w:start w:val="1"/>
      <w:numFmt w:val="lowerLetter"/>
      <w:lvlText w:val="%3)"/>
      <w:lvlJc w:val="left"/>
      <w:pPr>
        <w:ind w:left="2400" w:hanging="420"/>
      </w:pPr>
      <w:rPr>
        <w:rFonts w:hint="default"/>
        <w:u w:val="none"/>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D86A9D"/>
    <w:multiLevelType w:val="hybridMultilevel"/>
    <w:tmpl w:val="66BA59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3B24EB0"/>
    <w:multiLevelType w:val="hybridMultilevel"/>
    <w:tmpl w:val="70783B18"/>
    <w:lvl w:ilvl="0" w:tplc="580429BC">
      <w:start w:val="1"/>
      <w:numFmt w:val="decimal"/>
      <w:lvlText w:val="%1)"/>
      <w:lvlJc w:val="left"/>
      <w:pPr>
        <w:ind w:left="363" w:hanging="360"/>
      </w:pPr>
      <w:rPr>
        <w:rFonts w:hint="default"/>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3">
    <w:nsid w:val="480077BC"/>
    <w:multiLevelType w:val="hybridMultilevel"/>
    <w:tmpl w:val="ED74FA28"/>
    <w:lvl w:ilvl="0" w:tplc="8E945F7A">
      <w:start w:val="1"/>
      <w:numFmt w:val="upperRoman"/>
      <w:lvlText w:val="%1)"/>
      <w:lvlJc w:val="left"/>
      <w:pPr>
        <w:ind w:left="723" w:hanging="720"/>
      </w:pPr>
      <w:rPr>
        <w:rFonts w:hint="default"/>
        <w:b/>
        <w:color w:val="0070C0"/>
        <w:sz w:val="24"/>
        <w:szCs w:val="24"/>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4">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50FD4760"/>
    <w:multiLevelType w:val="hybridMultilevel"/>
    <w:tmpl w:val="4D46F5CA"/>
    <w:lvl w:ilvl="0" w:tplc="10A26CBE">
      <w:start w:val="2"/>
      <w:numFmt w:val="decimal"/>
      <w:lvlText w:val="%1."/>
      <w:lvlJc w:val="left"/>
      <w:pPr>
        <w:ind w:left="720" w:hanging="360"/>
      </w:pPr>
      <w:rPr>
        <w:rFonts w:ascii="Cambria-Bold" w:eastAsiaTheme="minorHAnsi" w:hAnsi="Cambria-Bold" w:cs="Cambria-Bold" w:hint="default"/>
        <w:b/>
        <w:color w:val="auto"/>
        <w:sz w:val="2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62C19DD"/>
    <w:multiLevelType w:val="hybridMultilevel"/>
    <w:tmpl w:val="3FEA6FC8"/>
    <w:lvl w:ilvl="0" w:tplc="34BA3326">
      <w:start w:val="1"/>
      <w:numFmt w:val="decimal"/>
      <w:lvlText w:val="%1)"/>
      <w:lvlJc w:val="left"/>
      <w:pPr>
        <w:ind w:left="720" w:hanging="360"/>
      </w:pPr>
      <w:rPr>
        <w:rFonts w:ascii="Arial" w:eastAsia="Times New Roman" w:hAnsi="Arial" w:cs="Arial"/>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09F7EB8"/>
    <w:multiLevelType w:val="multilevel"/>
    <w:tmpl w:val="7FA8E3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nsid w:val="658B4933"/>
    <w:multiLevelType w:val="hybridMultilevel"/>
    <w:tmpl w:val="7658AD92"/>
    <w:lvl w:ilvl="0" w:tplc="8E945F7A">
      <w:start w:val="1"/>
      <w:numFmt w:val="upperRoman"/>
      <w:lvlText w:val="%1)"/>
      <w:lvlJc w:val="left"/>
      <w:pPr>
        <w:ind w:left="723" w:hanging="720"/>
      </w:pPr>
      <w:rPr>
        <w:rFonts w:hint="default"/>
        <w:b/>
        <w:color w:val="0070C0"/>
        <w:sz w:val="24"/>
        <w:szCs w:val="24"/>
      </w:rPr>
    </w:lvl>
    <w:lvl w:ilvl="1" w:tplc="FEFA590C">
      <w:start w:val="1"/>
      <w:numFmt w:val="lowerLetter"/>
      <w:lvlText w:val="%2)"/>
      <w:lvlJc w:val="left"/>
      <w:pPr>
        <w:ind w:left="1083" w:hanging="360"/>
      </w:pPr>
      <w:rPr>
        <w:rFonts w:hint="default"/>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29">
    <w:nsid w:val="65C462C0"/>
    <w:multiLevelType w:val="hybridMultilevel"/>
    <w:tmpl w:val="785E51B6"/>
    <w:lvl w:ilvl="0" w:tplc="86A4AB3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65CB7BCB"/>
    <w:multiLevelType w:val="hybridMultilevel"/>
    <w:tmpl w:val="E50C831A"/>
    <w:lvl w:ilvl="0" w:tplc="04050011">
      <w:start w:val="1"/>
      <w:numFmt w:val="decimal"/>
      <w:lvlText w:val="%1)"/>
      <w:lvlJc w:val="left"/>
      <w:pPr>
        <w:ind w:left="363" w:hanging="360"/>
      </w:pPr>
      <w:rPr>
        <w:rFonts w:hint="default"/>
        <w:i w:val="0"/>
      </w:rPr>
    </w:lvl>
    <w:lvl w:ilvl="1" w:tplc="04050019" w:tentative="1">
      <w:start w:val="1"/>
      <w:numFmt w:val="lowerLetter"/>
      <w:lvlText w:val="%2."/>
      <w:lvlJc w:val="left"/>
      <w:pPr>
        <w:ind w:left="1083" w:hanging="360"/>
      </w:p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31">
    <w:nsid w:val="65EE19E1"/>
    <w:multiLevelType w:val="hybridMultilevel"/>
    <w:tmpl w:val="66BA592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6FA2EB5"/>
    <w:multiLevelType w:val="hybridMultilevel"/>
    <w:tmpl w:val="779403F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3">
    <w:nsid w:val="79404DE7"/>
    <w:multiLevelType w:val="hybridMultilevel"/>
    <w:tmpl w:val="4E4872BC"/>
    <w:lvl w:ilvl="0" w:tplc="04050017">
      <w:start w:val="1"/>
      <w:numFmt w:val="lowerLetter"/>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BB94BF7"/>
    <w:multiLevelType w:val="hybridMultilevel"/>
    <w:tmpl w:val="9F8C5322"/>
    <w:lvl w:ilvl="0" w:tplc="EDFEC6D0">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8"/>
  </w:num>
  <w:num w:numId="2">
    <w:abstractNumId w:val="20"/>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20"/>
  </w:num>
  <w:num w:numId="4">
    <w:abstractNumId w:val="2"/>
  </w:num>
  <w:num w:numId="5">
    <w:abstractNumId w:val="27"/>
  </w:num>
  <w:num w:numId="6">
    <w:abstractNumId w:val="4"/>
  </w:num>
  <w:num w:numId="7">
    <w:abstractNumId w:val="14"/>
  </w:num>
  <w:num w:numId="8">
    <w:abstractNumId w:val="33"/>
  </w:num>
  <w:num w:numId="9">
    <w:abstractNumId w:val="26"/>
  </w:num>
  <w:num w:numId="10">
    <w:abstractNumId w:val="10"/>
  </w:num>
  <w:num w:numId="11">
    <w:abstractNumId w:val="29"/>
  </w:num>
  <w:num w:numId="12">
    <w:abstractNumId w:val="16"/>
  </w:num>
  <w:num w:numId="13">
    <w:abstractNumId w:val="9"/>
  </w:num>
  <w:num w:numId="14">
    <w:abstractNumId w:val="30"/>
  </w:num>
  <w:num w:numId="15">
    <w:abstractNumId w:val="7"/>
  </w:num>
  <w:num w:numId="16">
    <w:abstractNumId w:val="25"/>
  </w:num>
  <w:num w:numId="17">
    <w:abstractNumId w:val="23"/>
  </w:num>
  <w:num w:numId="18">
    <w:abstractNumId w:val="18"/>
  </w:num>
  <w:num w:numId="19">
    <w:abstractNumId w:val="12"/>
  </w:num>
  <w:num w:numId="20">
    <w:abstractNumId w:val="6"/>
  </w:num>
  <w:num w:numId="21">
    <w:abstractNumId w:val="1"/>
  </w:num>
  <w:num w:numId="22">
    <w:abstractNumId w:val="11"/>
  </w:num>
  <w:num w:numId="23">
    <w:abstractNumId w:val="34"/>
  </w:num>
  <w:num w:numId="24">
    <w:abstractNumId w:val="0"/>
  </w:num>
  <w:num w:numId="25">
    <w:abstractNumId w:val="8"/>
  </w:num>
  <w:num w:numId="26">
    <w:abstractNumId w:val="22"/>
  </w:num>
  <w:num w:numId="27">
    <w:abstractNumId w:val="31"/>
  </w:num>
  <w:num w:numId="28">
    <w:abstractNumId w:val="21"/>
  </w:num>
  <w:num w:numId="29">
    <w:abstractNumId w:val="17"/>
  </w:num>
  <w:num w:numId="30">
    <w:abstractNumId w:val="19"/>
  </w:num>
  <w:num w:numId="31">
    <w:abstractNumId w:val="13"/>
  </w:num>
  <w:num w:numId="32">
    <w:abstractNumId w:val="15"/>
  </w:num>
  <w:num w:numId="33">
    <w:abstractNumId w:val="5"/>
  </w:num>
  <w:num w:numId="34">
    <w:abstractNumId w:val="24"/>
  </w:num>
  <w:num w:numId="35">
    <w:abstractNumId w:val="3"/>
  </w:num>
  <w:num w:numId="36">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064"/>
    <w:rsid w:val="00000AFA"/>
    <w:rsid w:val="00001899"/>
    <w:rsid w:val="0000235E"/>
    <w:rsid w:val="00005EDE"/>
    <w:rsid w:val="00010B56"/>
    <w:rsid w:val="00012560"/>
    <w:rsid w:val="00012B2B"/>
    <w:rsid w:val="00016490"/>
    <w:rsid w:val="000204F5"/>
    <w:rsid w:val="000226BE"/>
    <w:rsid w:val="000227AD"/>
    <w:rsid w:val="000236DF"/>
    <w:rsid w:val="000337B3"/>
    <w:rsid w:val="00033E73"/>
    <w:rsid w:val="000349F3"/>
    <w:rsid w:val="00034CD4"/>
    <w:rsid w:val="00036C60"/>
    <w:rsid w:val="00046964"/>
    <w:rsid w:val="00047D06"/>
    <w:rsid w:val="00054107"/>
    <w:rsid w:val="00055E92"/>
    <w:rsid w:val="00056AE5"/>
    <w:rsid w:val="00057085"/>
    <w:rsid w:val="00057983"/>
    <w:rsid w:val="00061AF3"/>
    <w:rsid w:val="00065FF7"/>
    <w:rsid w:val="00071E29"/>
    <w:rsid w:val="00072DB7"/>
    <w:rsid w:val="00073216"/>
    <w:rsid w:val="00073E19"/>
    <w:rsid w:val="00077160"/>
    <w:rsid w:val="000831BC"/>
    <w:rsid w:val="00083E73"/>
    <w:rsid w:val="0008444A"/>
    <w:rsid w:val="00092BF3"/>
    <w:rsid w:val="0009406F"/>
    <w:rsid w:val="00097D68"/>
    <w:rsid w:val="000A27FD"/>
    <w:rsid w:val="000A283B"/>
    <w:rsid w:val="000A29D7"/>
    <w:rsid w:val="000A5BBC"/>
    <w:rsid w:val="000A5BD0"/>
    <w:rsid w:val="000A6A10"/>
    <w:rsid w:val="000A72AD"/>
    <w:rsid w:val="000A7B45"/>
    <w:rsid w:val="000B0213"/>
    <w:rsid w:val="000B2D25"/>
    <w:rsid w:val="000B672D"/>
    <w:rsid w:val="000B71C9"/>
    <w:rsid w:val="000B7275"/>
    <w:rsid w:val="000C0819"/>
    <w:rsid w:val="000C0AEB"/>
    <w:rsid w:val="000C2777"/>
    <w:rsid w:val="000C4A33"/>
    <w:rsid w:val="000C5513"/>
    <w:rsid w:val="000C6BE5"/>
    <w:rsid w:val="000D3AF3"/>
    <w:rsid w:val="000D407A"/>
    <w:rsid w:val="000D55B9"/>
    <w:rsid w:val="000D797D"/>
    <w:rsid w:val="000E775B"/>
    <w:rsid w:val="000F2DDE"/>
    <w:rsid w:val="000F40FE"/>
    <w:rsid w:val="000F5145"/>
    <w:rsid w:val="000F5A50"/>
    <w:rsid w:val="000F7387"/>
    <w:rsid w:val="001003EF"/>
    <w:rsid w:val="00100C9C"/>
    <w:rsid w:val="001022F5"/>
    <w:rsid w:val="0010662C"/>
    <w:rsid w:val="001116DB"/>
    <w:rsid w:val="00112139"/>
    <w:rsid w:val="00113281"/>
    <w:rsid w:val="00122102"/>
    <w:rsid w:val="001239EC"/>
    <w:rsid w:val="001311D9"/>
    <w:rsid w:val="00134AB8"/>
    <w:rsid w:val="00137469"/>
    <w:rsid w:val="00137B8B"/>
    <w:rsid w:val="001420BD"/>
    <w:rsid w:val="00145E4B"/>
    <w:rsid w:val="001511CA"/>
    <w:rsid w:val="001552CD"/>
    <w:rsid w:val="00155707"/>
    <w:rsid w:val="00156958"/>
    <w:rsid w:val="00157CAE"/>
    <w:rsid w:val="00157F91"/>
    <w:rsid w:val="00157FA2"/>
    <w:rsid w:val="0016389F"/>
    <w:rsid w:val="00165472"/>
    <w:rsid w:val="00172C14"/>
    <w:rsid w:val="00172F23"/>
    <w:rsid w:val="001776F2"/>
    <w:rsid w:val="0018206E"/>
    <w:rsid w:val="001826A5"/>
    <w:rsid w:val="001867D5"/>
    <w:rsid w:val="00187072"/>
    <w:rsid w:val="00187B65"/>
    <w:rsid w:val="00187FD9"/>
    <w:rsid w:val="00196263"/>
    <w:rsid w:val="001A0A6A"/>
    <w:rsid w:val="001A0E6F"/>
    <w:rsid w:val="001A385B"/>
    <w:rsid w:val="001B2C32"/>
    <w:rsid w:val="001B4AE4"/>
    <w:rsid w:val="001B7F9C"/>
    <w:rsid w:val="001C0C52"/>
    <w:rsid w:val="001C1730"/>
    <w:rsid w:val="001C597E"/>
    <w:rsid w:val="001C5BAB"/>
    <w:rsid w:val="001C5C6D"/>
    <w:rsid w:val="001C77AA"/>
    <w:rsid w:val="001D02AC"/>
    <w:rsid w:val="001D104C"/>
    <w:rsid w:val="001D1BF6"/>
    <w:rsid w:val="001D6FAD"/>
    <w:rsid w:val="001D724F"/>
    <w:rsid w:val="001D79DD"/>
    <w:rsid w:val="001E6188"/>
    <w:rsid w:val="001E7504"/>
    <w:rsid w:val="001E76ED"/>
    <w:rsid w:val="001E794E"/>
    <w:rsid w:val="001F3400"/>
    <w:rsid w:val="001F468A"/>
    <w:rsid w:val="001F54C9"/>
    <w:rsid w:val="001F5652"/>
    <w:rsid w:val="0020124C"/>
    <w:rsid w:val="00203A78"/>
    <w:rsid w:val="00210960"/>
    <w:rsid w:val="002143F0"/>
    <w:rsid w:val="002223BF"/>
    <w:rsid w:val="002237F3"/>
    <w:rsid w:val="00223EE3"/>
    <w:rsid w:val="00225139"/>
    <w:rsid w:val="002331D0"/>
    <w:rsid w:val="00234AE6"/>
    <w:rsid w:val="00237006"/>
    <w:rsid w:val="0024039E"/>
    <w:rsid w:val="00253EDD"/>
    <w:rsid w:val="00254B35"/>
    <w:rsid w:val="002551EE"/>
    <w:rsid w:val="00255552"/>
    <w:rsid w:val="00256B33"/>
    <w:rsid w:val="00257696"/>
    <w:rsid w:val="00265A36"/>
    <w:rsid w:val="00265C93"/>
    <w:rsid w:val="00267BED"/>
    <w:rsid w:val="00272598"/>
    <w:rsid w:val="002735E0"/>
    <w:rsid w:val="00277193"/>
    <w:rsid w:val="002807F8"/>
    <w:rsid w:val="0029015F"/>
    <w:rsid w:val="00292257"/>
    <w:rsid w:val="002936AE"/>
    <w:rsid w:val="0029560D"/>
    <w:rsid w:val="0029614C"/>
    <w:rsid w:val="002A315B"/>
    <w:rsid w:val="002A3AEC"/>
    <w:rsid w:val="002B4879"/>
    <w:rsid w:val="002B7654"/>
    <w:rsid w:val="002C05DA"/>
    <w:rsid w:val="002C3341"/>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3BC4"/>
    <w:rsid w:val="002F530A"/>
    <w:rsid w:val="002F5D47"/>
    <w:rsid w:val="002F6A80"/>
    <w:rsid w:val="002F6F8A"/>
    <w:rsid w:val="002F70B2"/>
    <w:rsid w:val="00301405"/>
    <w:rsid w:val="00311735"/>
    <w:rsid w:val="003121C0"/>
    <w:rsid w:val="00315D81"/>
    <w:rsid w:val="00316FC8"/>
    <w:rsid w:val="003179DD"/>
    <w:rsid w:val="00322103"/>
    <w:rsid w:val="00327391"/>
    <w:rsid w:val="003277E9"/>
    <w:rsid w:val="00327F1A"/>
    <w:rsid w:val="00330034"/>
    <w:rsid w:val="00330CA0"/>
    <w:rsid w:val="00330D60"/>
    <w:rsid w:val="00333174"/>
    <w:rsid w:val="00341398"/>
    <w:rsid w:val="00343E8B"/>
    <w:rsid w:val="00346D34"/>
    <w:rsid w:val="00352F44"/>
    <w:rsid w:val="003557FD"/>
    <w:rsid w:val="00356D9D"/>
    <w:rsid w:val="00356F11"/>
    <w:rsid w:val="00357E5E"/>
    <w:rsid w:val="00360293"/>
    <w:rsid w:val="00363304"/>
    <w:rsid w:val="0037016F"/>
    <w:rsid w:val="003704AE"/>
    <w:rsid w:val="00371688"/>
    <w:rsid w:val="00371B1C"/>
    <w:rsid w:val="003723F0"/>
    <w:rsid w:val="0037371B"/>
    <w:rsid w:val="00373F4A"/>
    <w:rsid w:val="003773A9"/>
    <w:rsid w:val="00387B05"/>
    <w:rsid w:val="0039336F"/>
    <w:rsid w:val="00394907"/>
    <w:rsid w:val="00394B19"/>
    <w:rsid w:val="0039784B"/>
    <w:rsid w:val="00397E39"/>
    <w:rsid w:val="003A2D00"/>
    <w:rsid w:val="003A3070"/>
    <w:rsid w:val="003C2A8E"/>
    <w:rsid w:val="003C6A3A"/>
    <w:rsid w:val="003D331F"/>
    <w:rsid w:val="003D4AC4"/>
    <w:rsid w:val="003D789A"/>
    <w:rsid w:val="003E23D7"/>
    <w:rsid w:val="003E5E28"/>
    <w:rsid w:val="003E64BF"/>
    <w:rsid w:val="003E7490"/>
    <w:rsid w:val="003F1FC8"/>
    <w:rsid w:val="003F5856"/>
    <w:rsid w:val="003F75E8"/>
    <w:rsid w:val="0040106A"/>
    <w:rsid w:val="00401486"/>
    <w:rsid w:val="00401B18"/>
    <w:rsid w:val="00401DF3"/>
    <w:rsid w:val="00401F7D"/>
    <w:rsid w:val="004066A6"/>
    <w:rsid w:val="0041678A"/>
    <w:rsid w:val="00417874"/>
    <w:rsid w:val="00417978"/>
    <w:rsid w:val="00420DA7"/>
    <w:rsid w:val="004225FE"/>
    <w:rsid w:val="0042600A"/>
    <w:rsid w:val="00427151"/>
    <w:rsid w:val="004348D9"/>
    <w:rsid w:val="00441B95"/>
    <w:rsid w:val="0044233D"/>
    <w:rsid w:val="004556AE"/>
    <w:rsid w:val="004571D0"/>
    <w:rsid w:val="00462DFB"/>
    <w:rsid w:val="004636DD"/>
    <w:rsid w:val="00465972"/>
    <w:rsid w:val="00467196"/>
    <w:rsid w:val="004704D5"/>
    <w:rsid w:val="0047132A"/>
    <w:rsid w:val="00471871"/>
    <w:rsid w:val="00471DE1"/>
    <w:rsid w:val="0047328F"/>
    <w:rsid w:val="004732B0"/>
    <w:rsid w:val="00474D68"/>
    <w:rsid w:val="004765C3"/>
    <w:rsid w:val="004775D3"/>
    <w:rsid w:val="0048222D"/>
    <w:rsid w:val="00484810"/>
    <w:rsid w:val="004853B5"/>
    <w:rsid w:val="00485A47"/>
    <w:rsid w:val="004A1DA6"/>
    <w:rsid w:val="004A2EA2"/>
    <w:rsid w:val="004A31B5"/>
    <w:rsid w:val="004A4BBD"/>
    <w:rsid w:val="004B01E2"/>
    <w:rsid w:val="004B2C2B"/>
    <w:rsid w:val="004B398E"/>
    <w:rsid w:val="004B446B"/>
    <w:rsid w:val="004C3729"/>
    <w:rsid w:val="004D4FB8"/>
    <w:rsid w:val="004D5EDD"/>
    <w:rsid w:val="004E0690"/>
    <w:rsid w:val="004F3897"/>
    <w:rsid w:val="004F556C"/>
    <w:rsid w:val="004F5E61"/>
    <w:rsid w:val="004F70A7"/>
    <w:rsid w:val="005001C2"/>
    <w:rsid w:val="005007BB"/>
    <w:rsid w:val="0050093F"/>
    <w:rsid w:val="00502882"/>
    <w:rsid w:val="00510F08"/>
    <w:rsid w:val="0051163E"/>
    <w:rsid w:val="0051425F"/>
    <w:rsid w:val="00515CDD"/>
    <w:rsid w:val="00520AC1"/>
    <w:rsid w:val="0052136C"/>
    <w:rsid w:val="00521430"/>
    <w:rsid w:val="00522D1F"/>
    <w:rsid w:val="0053700E"/>
    <w:rsid w:val="00537A52"/>
    <w:rsid w:val="00543B26"/>
    <w:rsid w:val="00552032"/>
    <w:rsid w:val="005533C8"/>
    <w:rsid w:val="00553EC1"/>
    <w:rsid w:val="00556D21"/>
    <w:rsid w:val="00556E07"/>
    <w:rsid w:val="00557921"/>
    <w:rsid w:val="00561471"/>
    <w:rsid w:val="00562B58"/>
    <w:rsid w:val="00562F40"/>
    <w:rsid w:val="00564798"/>
    <w:rsid w:val="005649B7"/>
    <w:rsid w:val="0057178E"/>
    <w:rsid w:val="00571DC4"/>
    <w:rsid w:val="00573062"/>
    <w:rsid w:val="00580613"/>
    <w:rsid w:val="00580726"/>
    <w:rsid w:val="00582077"/>
    <w:rsid w:val="0058484D"/>
    <w:rsid w:val="0058713F"/>
    <w:rsid w:val="005902B3"/>
    <w:rsid w:val="005963DB"/>
    <w:rsid w:val="00597898"/>
    <w:rsid w:val="005B4135"/>
    <w:rsid w:val="005B644A"/>
    <w:rsid w:val="005B6556"/>
    <w:rsid w:val="005C1664"/>
    <w:rsid w:val="005C3E1F"/>
    <w:rsid w:val="005C5DB1"/>
    <w:rsid w:val="005C642A"/>
    <w:rsid w:val="005D1B91"/>
    <w:rsid w:val="005D39CC"/>
    <w:rsid w:val="005D4B41"/>
    <w:rsid w:val="005D4D5A"/>
    <w:rsid w:val="005E30D9"/>
    <w:rsid w:val="005E43C2"/>
    <w:rsid w:val="005E4F01"/>
    <w:rsid w:val="005E5800"/>
    <w:rsid w:val="005E5BAB"/>
    <w:rsid w:val="005F3F8D"/>
    <w:rsid w:val="005F59C6"/>
    <w:rsid w:val="005F7D1A"/>
    <w:rsid w:val="00611E9C"/>
    <w:rsid w:val="00613258"/>
    <w:rsid w:val="00616978"/>
    <w:rsid w:val="00624324"/>
    <w:rsid w:val="00624BA7"/>
    <w:rsid w:val="0062732B"/>
    <w:rsid w:val="00630B5C"/>
    <w:rsid w:val="00631E5E"/>
    <w:rsid w:val="00632B6A"/>
    <w:rsid w:val="00633048"/>
    <w:rsid w:val="00635659"/>
    <w:rsid w:val="00637376"/>
    <w:rsid w:val="00640FB1"/>
    <w:rsid w:val="00643A6E"/>
    <w:rsid w:val="006475AA"/>
    <w:rsid w:val="00656490"/>
    <w:rsid w:val="00657701"/>
    <w:rsid w:val="00657AB6"/>
    <w:rsid w:val="006633FD"/>
    <w:rsid w:val="006652E4"/>
    <w:rsid w:val="006704DB"/>
    <w:rsid w:val="00672354"/>
    <w:rsid w:val="00672F31"/>
    <w:rsid w:val="00674BCD"/>
    <w:rsid w:val="0068373C"/>
    <w:rsid w:val="0068387D"/>
    <w:rsid w:val="00686636"/>
    <w:rsid w:val="006914E8"/>
    <w:rsid w:val="00691CE7"/>
    <w:rsid w:val="00692D78"/>
    <w:rsid w:val="00693042"/>
    <w:rsid w:val="006A0620"/>
    <w:rsid w:val="006A2592"/>
    <w:rsid w:val="006A2AA1"/>
    <w:rsid w:val="006A63AE"/>
    <w:rsid w:val="006B070A"/>
    <w:rsid w:val="006C225B"/>
    <w:rsid w:val="006C45C1"/>
    <w:rsid w:val="006D17F4"/>
    <w:rsid w:val="006D2D24"/>
    <w:rsid w:val="006D300E"/>
    <w:rsid w:val="006D3CD8"/>
    <w:rsid w:val="006D54FD"/>
    <w:rsid w:val="006D5846"/>
    <w:rsid w:val="006F2FEA"/>
    <w:rsid w:val="006F55B4"/>
    <w:rsid w:val="006F5A46"/>
    <w:rsid w:val="007013F9"/>
    <w:rsid w:val="007054A9"/>
    <w:rsid w:val="00705651"/>
    <w:rsid w:val="0070641D"/>
    <w:rsid w:val="007066FD"/>
    <w:rsid w:val="007112E9"/>
    <w:rsid w:val="00711369"/>
    <w:rsid w:val="0071184D"/>
    <w:rsid w:val="00713CC5"/>
    <w:rsid w:val="007178DD"/>
    <w:rsid w:val="0071790F"/>
    <w:rsid w:val="00720790"/>
    <w:rsid w:val="00720D48"/>
    <w:rsid w:val="007217D3"/>
    <w:rsid w:val="00723541"/>
    <w:rsid w:val="00723F11"/>
    <w:rsid w:val="00725F7F"/>
    <w:rsid w:val="00731806"/>
    <w:rsid w:val="00736821"/>
    <w:rsid w:val="007407BD"/>
    <w:rsid w:val="00743EB6"/>
    <w:rsid w:val="00743FAD"/>
    <w:rsid w:val="0074400F"/>
    <w:rsid w:val="00745526"/>
    <w:rsid w:val="00747426"/>
    <w:rsid w:val="00752226"/>
    <w:rsid w:val="007551A8"/>
    <w:rsid w:val="007563E2"/>
    <w:rsid w:val="00765DD0"/>
    <w:rsid w:val="00767640"/>
    <w:rsid w:val="0077340C"/>
    <w:rsid w:val="00774201"/>
    <w:rsid w:val="00780E3B"/>
    <w:rsid w:val="00790503"/>
    <w:rsid w:val="007925AF"/>
    <w:rsid w:val="00793521"/>
    <w:rsid w:val="00796D38"/>
    <w:rsid w:val="007A0CC7"/>
    <w:rsid w:val="007B094A"/>
    <w:rsid w:val="007B1BC4"/>
    <w:rsid w:val="007C0810"/>
    <w:rsid w:val="007C09AC"/>
    <w:rsid w:val="007C1F8C"/>
    <w:rsid w:val="007C51CB"/>
    <w:rsid w:val="007C562F"/>
    <w:rsid w:val="007D1FA5"/>
    <w:rsid w:val="007D6473"/>
    <w:rsid w:val="007E0AD0"/>
    <w:rsid w:val="007E0E3E"/>
    <w:rsid w:val="007E44B6"/>
    <w:rsid w:val="007E4690"/>
    <w:rsid w:val="007E5E41"/>
    <w:rsid w:val="007E66C5"/>
    <w:rsid w:val="007F14C9"/>
    <w:rsid w:val="007F1623"/>
    <w:rsid w:val="007F1A50"/>
    <w:rsid w:val="007F1C25"/>
    <w:rsid w:val="00800490"/>
    <w:rsid w:val="00803135"/>
    <w:rsid w:val="00803326"/>
    <w:rsid w:val="00804B54"/>
    <w:rsid w:val="00810AA0"/>
    <w:rsid w:val="00813E4D"/>
    <w:rsid w:val="00814A5F"/>
    <w:rsid w:val="00821B28"/>
    <w:rsid w:val="00826899"/>
    <w:rsid w:val="00826E1D"/>
    <w:rsid w:val="00830789"/>
    <w:rsid w:val="00832EDE"/>
    <w:rsid w:val="00833098"/>
    <w:rsid w:val="00833119"/>
    <w:rsid w:val="008341FE"/>
    <w:rsid w:val="008374EA"/>
    <w:rsid w:val="00850700"/>
    <w:rsid w:val="00850745"/>
    <w:rsid w:val="008512A8"/>
    <w:rsid w:val="00852594"/>
    <w:rsid w:val="00852719"/>
    <w:rsid w:val="00856391"/>
    <w:rsid w:val="00856ADE"/>
    <w:rsid w:val="0085744F"/>
    <w:rsid w:val="008615D2"/>
    <w:rsid w:val="00863B12"/>
    <w:rsid w:val="0086630C"/>
    <w:rsid w:val="00871C75"/>
    <w:rsid w:val="00871D5D"/>
    <w:rsid w:val="00872589"/>
    <w:rsid w:val="0087519D"/>
    <w:rsid w:val="008768AB"/>
    <w:rsid w:val="0088790F"/>
    <w:rsid w:val="00897865"/>
    <w:rsid w:val="008B4F7E"/>
    <w:rsid w:val="008C1300"/>
    <w:rsid w:val="008C6068"/>
    <w:rsid w:val="008D0383"/>
    <w:rsid w:val="008D26AB"/>
    <w:rsid w:val="008D2C7A"/>
    <w:rsid w:val="008D3619"/>
    <w:rsid w:val="008D40CF"/>
    <w:rsid w:val="008D4DC0"/>
    <w:rsid w:val="008D4FAC"/>
    <w:rsid w:val="008D7E37"/>
    <w:rsid w:val="008E100B"/>
    <w:rsid w:val="008E4ED5"/>
    <w:rsid w:val="008E567D"/>
    <w:rsid w:val="008E6175"/>
    <w:rsid w:val="008F607E"/>
    <w:rsid w:val="008F77F6"/>
    <w:rsid w:val="00900034"/>
    <w:rsid w:val="0090372F"/>
    <w:rsid w:val="009131E2"/>
    <w:rsid w:val="00914F0E"/>
    <w:rsid w:val="00920952"/>
    <w:rsid w:val="00920D4A"/>
    <w:rsid w:val="0092187D"/>
    <w:rsid w:val="00923F26"/>
    <w:rsid w:val="00926863"/>
    <w:rsid w:val="0093089A"/>
    <w:rsid w:val="00941EA3"/>
    <w:rsid w:val="00942429"/>
    <w:rsid w:val="0094295B"/>
    <w:rsid w:val="0094416A"/>
    <w:rsid w:val="00951C38"/>
    <w:rsid w:val="0095446E"/>
    <w:rsid w:val="009547B3"/>
    <w:rsid w:val="00956725"/>
    <w:rsid w:val="00956941"/>
    <w:rsid w:val="0095734A"/>
    <w:rsid w:val="009577A5"/>
    <w:rsid w:val="00961D67"/>
    <w:rsid w:val="009655EA"/>
    <w:rsid w:val="00965CAD"/>
    <w:rsid w:val="00965DE7"/>
    <w:rsid w:val="00966853"/>
    <w:rsid w:val="00974428"/>
    <w:rsid w:val="009758E5"/>
    <w:rsid w:val="009776E9"/>
    <w:rsid w:val="00980F34"/>
    <w:rsid w:val="00981FB9"/>
    <w:rsid w:val="00982849"/>
    <w:rsid w:val="00982EE7"/>
    <w:rsid w:val="009842E4"/>
    <w:rsid w:val="00984BCF"/>
    <w:rsid w:val="00985346"/>
    <w:rsid w:val="00987AE1"/>
    <w:rsid w:val="00991BF3"/>
    <w:rsid w:val="009921F3"/>
    <w:rsid w:val="00992D1E"/>
    <w:rsid w:val="00994F0A"/>
    <w:rsid w:val="00996BC0"/>
    <w:rsid w:val="009A1F6D"/>
    <w:rsid w:val="009A5534"/>
    <w:rsid w:val="009A5715"/>
    <w:rsid w:val="009A674C"/>
    <w:rsid w:val="009A6C36"/>
    <w:rsid w:val="009B37F9"/>
    <w:rsid w:val="009B4A48"/>
    <w:rsid w:val="009B63EA"/>
    <w:rsid w:val="009B6E4A"/>
    <w:rsid w:val="009B73B4"/>
    <w:rsid w:val="009C1B78"/>
    <w:rsid w:val="009C23B2"/>
    <w:rsid w:val="009C6650"/>
    <w:rsid w:val="009D15D9"/>
    <w:rsid w:val="009D1BE0"/>
    <w:rsid w:val="009D4C0A"/>
    <w:rsid w:val="009D66AA"/>
    <w:rsid w:val="009E6E0B"/>
    <w:rsid w:val="009E777A"/>
    <w:rsid w:val="009E787E"/>
    <w:rsid w:val="009F5211"/>
    <w:rsid w:val="009F6828"/>
    <w:rsid w:val="00A00F56"/>
    <w:rsid w:val="00A07E44"/>
    <w:rsid w:val="00A12489"/>
    <w:rsid w:val="00A13DD5"/>
    <w:rsid w:val="00A16E9E"/>
    <w:rsid w:val="00A22273"/>
    <w:rsid w:val="00A244F6"/>
    <w:rsid w:val="00A30498"/>
    <w:rsid w:val="00A3090E"/>
    <w:rsid w:val="00A31635"/>
    <w:rsid w:val="00A35C53"/>
    <w:rsid w:val="00A40E47"/>
    <w:rsid w:val="00A46558"/>
    <w:rsid w:val="00A47B0E"/>
    <w:rsid w:val="00A509CE"/>
    <w:rsid w:val="00A52DCD"/>
    <w:rsid w:val="00A579B6"/>
    <w:rsid w:val="00A62454"/>
    <w:rsid w:val="00A6280A"/>
    <w:rsid w:val="00A62839"/>
    <w:rsid w:val="00A63C68"/>
    <w:rsid w:val="00A674A7"/>
    <w:rsid w:val="00A71956"/>
    <w:rsid w:val="00A7201A"/>
    <w:rsid w:val="00A7269D"/>
    <w:rsid w:val="00A72B66"/>
    <w:rsid w:val="00A75003"/>
    <w:rsid w:val="00A75F68"/>
    <w:rsid w:val="00A80AA9"/>
    <w:rsid w:val="00A81A8B"/>
    <w:rsid w:val="00A828DC"/>
    <w:rsid w:val="00A82B2A"/>
    <w:rsid w:val="00A833B8"/>
    <w:rsid w:val="00A83475"/>
    <w:rsid w:val="00A83944"/>
    <w:rsid w:val="00A87468"/>
    <w:rsid w:val="00A903BD"/>
    <w:rsid w:val="00A923AA"/>
    <w:rsid w:val="00A926BD"/>
    <w:rsid w:val="00A9480D"/>
    <w:rsid w:val="00A95AEF"/>
    <w:rsid w:val="00A95F6C"/>
    <w:rsid w:val="00AA092A"/>
    <w:rsid w:val="00AA3EDD"/>
    <w:rsid w:val="00AA6A69"/>
    <w:rsid w:val="00AA6FDD"/>
    <w:rsid w:val="00AB2174"/>
    <w:rsid w:val="00AB376F"/>
    <w:rsid w:val="00AB3883"/>
    <w:rsid w:val="00AC30E6"/>
    <w:rsid w:val="00AC3573"/>
    <w:rsid w:val="00AC4466"/>
    <w:rsid w:val="00AC46AB"/>
    <w:rsid w:val="00AD0F20"/>
    <w:rsid w:val="00AD5458"/>
    <w:rsid w:val="00AD608D"/>
    <w:rsid w:val="00AE64B9"/>
    <w:rsid w:val="00AE67A4"/>
    <w:rsid w:val="00AF11E9"/>
    <w:rsid w:val="00AF1241"/>
    <w:rsid w:val="00AF2BE7"/>
    <w:rsid w:val="00AF56BB"/>
    <w:rsid w:val="00AF6FA5"/>
    <w:rsid w:val="00B0059D"/>
    <w:rsid w:val="00B03049"/>
    <w:rsid w:val="00B0327E"/>
    <w:rsid w:val="00B03452"/>
    <w:rsid w:val="00B05FF6"/>
    <w:rsid w:val="00B066DC"/>
    <w:rsid w:val="00B0799B"/>
    <w:rsid w:val="00B13B82"/>
    <w:rsid w:val="00B21311"/>
    <w:rsid w:val="00B217A4"/>
    <w:rsid w:val="00B22EEC"/>
    <w:rsid w:val="00B23C06"/>
    <w:rsid w:val="00B242E4"/>
    <w:rsid w:val="00B24392"/>
    <w:rsid w:val="00B3052F"/>
    <w:rsid w:val="00B343F2"/>
    <w:rsid w:val="00B37FF9"/>
    <w:rsid w:val="00B40A2E"/>
    <w:rsid w:val="00B44812"/>
    <w:rsid w:val="00B45C4C"/>
    <w:rsid w:val="00B47221"/>
    <w:rsid w:val="00B4773D"/>
    <w:rsid w:val="00B47C17"/>
    <w:rsid w:val="00B50C6B"/>
    <w:rsid w:val="00B51489"/>
    <w:rsid w:val="00B5151B"/>
    <w:rsid w:val="00B5354A"/>
    <w:rsid w:val="00B565D7"/>
    <w:rsid w:val="00B607EC"/>
    <w:rsid w:val="00B60C51"/>
    <w:rsid w:val="00B613D6"/>
    <w:rsid w:val="00B6214A"/>
    <w:rsid w:val="00B6473A"/>
    <w:rsid w:val="00B649A8"/>
    <w:rsid w:val="00B72F3D"/>
    <w:rsid w:val="00B75E94"/>
    <w:rsid w:val="00B77E2C"/>
    <w:rsid w:val="00B80097"/>
    <w:rsid w:val="00B80982"/>
    <w:rsid w:val="00B83464"/>
    <w:rsid w:val="00B84C6F"/>
    <w:rsid w:val="00B85176"/>
    <w:rsid w:val="00B8788B"/>
    <w:rsid w:val="00B91917"/>
    <w:rsid w:val="00B92BC6"/>
    <w:rsid w:val="00B93517"/>
    <w:rsid w:val="00B93C97"/>
    <w:rsid w:val="00B94122"/>
    <w:rsid w:val="00B96008"/>
    <w:rsid w:val="00B9623D"/>
    <w:rsid w:val="00BA1D20"/>
    <w:rsid w:val="00BA2396"/>
    <w:rsid w:val="00BA43F2"/>
    <w:rsid w:val="00BA441F"/>
    <w:rsid w:val="00BB3577"/>
    <w:rsid w:val="00BC5357"/>
    <w:rsid w:val="00BC559D"/>
    <w:rsid w:val="00BC5DB0"/>
    <w:rsid w:val="00BC643D"/>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C01BDD"/>
    <w:rsid w:val="00C066A6"/>
    <w:rsid w:val="00C076B8"/>
    <w:rsid w:val="00C1056C"/>
    <w:rsid w:val="00C1181C"/>
    <w:rsid w:val="00C11AF1"/>
    <w:rsid w:val="00C11CC6"/>
    <w:rsid w:val="00C12528"/>
    <w:rsid w:val="00C13625"/>
    <w:rsid w:val="00C1621D"/>
    <w:rsid w:val="00C22212"/>
    <w:rsid w:val="00C25B36"/>
    <w:rsid w:val="00C27C25"/>
    <w:rsid w:val="00C31178"/>
    <w:rsid w:val="00C31F7F"/>
    <w:rsid w:val="00C322F9"/>
    <w:rsid w:val="00C33C8E"/>
    <w:rsid w:val="00C354F6"/>
    <w:rsid w:val="00C36189"/>
    <w:rsid w:val="00C373A4"/>
    <w:rsid w:val="00C40998"/>
    <w:rsid w:val="00C415D6"/>
    <w:rsid w:val="00C41A66"/>
    <w:rsid w:val="00C42720"/>
    <w:rsid w:val="00C42AE3"/>
    <w:rsid w:val="00C43427"/>
    <w:rsid w:val="00C47079"/>
    <w:rsid w:val="00C51C30"/>
    <w:rsid w:val="00C61FF9"/>
    <w:rsid w:val="00C626BA"/>
    <w:rsid w:val="00C62FF2"/>
    <w:rsid w:val="00C650A4"/>
    <w:rsid w:val="00C65412"/>
    <w:rsid w:val="00C65670"/>
    <w:rsid w:val="00C73594"/>
    <w:rsid w:val="00C751A5"/>
    <w:rsid w:val="00C8004D"/>
    <w:rsid w:val="00C8048C"/>
    <w:rsid w:val="00C81C41"/>
    <w:rsid w:val="00C82013"/>
    <w:rsid w:val="00C84378"/>
    <w:rsid w:val="00C8505C"/>
    <w:rsid w:val="00C85296"/>
    <w:rsid w:val="00C85FFC"/>
    <w:rsid w:val="00C86BAF"/>
    <w:rsid w:val="00C87669"/>
    <w:rsid w:val="00C90426"/>
    <w:rsid w:val="00C9143C"/>
    <w:rsid w:val="00C91629"/>
    <w:rsid w:val="00C94021"/>
    <w:rsid w:val="00C9532F"/>
    <w:rsid w:val="00CA0AEF"/>
    <w:rsid w:val="00CB1434"/>
    <w:rsid w:val="00CB6CE1"/>
    <w:rsid w:val="00CC1317"/>
    <w:rsid w:val="00CC2688"/>
    <w:rsid w:val="00CC370F"/>
    <w:rsid w:val="00CC3B87"/>
    <w:rsid w:val="00CC46A1"/>
    <w:rsid w:val="00CC5F73"/>
    <w:rsid w:val="00CC6206"/>
    <w:rsid w:val="00CD02DE"/>
    <w:rsid w:val="00CD4315"/>
    <w:rsid w:val="00CD60AC"/>
    <w:rsid w:val="00CD68C9"/>
    <w:rsid w:val="00CE35C6"/>
    <w:rsid w:val="00CE46B3"/>
    <w:rsid w:val="00CE5483"/>
    <w:rsid w:val="00CE5CC3"/>
    <w:rsid w:val="00CF0C49"/>
    <w:rsid w:val="00CF0C80"/>
    <w:rsid w:val="00CF21D3"/>
    <w:rsid w:val="00CF24D7"/>
    <w:rsid w:val="00CF37EC"/>
    <w:rsid w:val="00CF4B63"/>
    <w:rsid w:val="00CF753B"/>
    <w:rsid w:val="00D01C44"/>
    <w:rsid w:val="00D02FC7"/>
    <w:rsid w:val="00D0409A"/>
    <w:rsid w:val="00D04945"/>
    <w:rsid w:val="00D049A0"/>
    <w:rsid w:val="00D051D2"/>
    <w:rsid w:val="00D057B1"/>
    <w:rsid w:val="00D12A06"/>
    <w:rsid w:val="00D1333E"/>
    <w:rsid w:val="00D13629"/>
    <w:rsid w:val="00D14639"/>
    <w:rsid w:val="00D166C9"/>
    <w:rsid w:val="00D2025B"/>
    <w:rsid w:val="00D20D3B"/>
    <w:rsid w:val="00D23B86"/>
    <w:rsid w:val="00D23BB7"/>
    <w:rsid w:val="00D31D52"/>
    <w:rsid w:val="00D3460A"/>
    <w:rsid w:val="00D37392"/>
    <w:rsid w:val="00D376CE"/>
    <w:rsid w:val="00D40E9C"/>
    <w:rsid w:val="00D427C9"/>
    <w:rsid w:val="00D52901"/>
    <w:rsid w:val="00D56024"/>
    <w:rsid w:val="00D56170"/>
    <w:rsid w:val="00D632DE"/>
    <w:rsid w:val="00D64B3A"/>
    <w:rsid w:val="00D65334"/>
    <w:rsid w:val="00D72EDB"/>
    <w:rsid w:val="00D74656"/>
    <w:rsid w:val="00D754D2"/>
    <w:rsid w:val="00D76653"/>
    <w:rsid w:val="00D8246C"/>
    <w:rsid w:val="00D8642A"/>
    <w:rsid w:val="00D9034E"/>
    <w:rsid w:val="00D916F8"/>
    <w:rsid w:val="00D924C1"/>
    <w:rsid w:val="00D9474C"/>
    <w:rsid w:val="00D96196"/>
    <w:rsid w:val="00D96A42"/>
    <w:rsid w:val="00DA2945"/>
    <w:rsid w:val="00DA6781"/>
    <w:rsid w:val="00DB2D65"/>
    <w:rsid w:val="00DB3322"/>
    <w:rsid w:val="00DB3701"/>
    <w:rsid w:val="00DB68B8"/>
    <w:rsid w:val="00DC0689"/>
    <w:rsid w:val="00DC1DA2"/>
    <w:rsid w:val="00DC32EC"/>
    <w:rsid w:val="00DC5FE9"/>
    <w:rsid w:val="00DC649F"/>
    <w:rsid w:val="00DD02B0"/>
    <w:rsid w:val="00DD0A15"/>
    <w:rsid w:val="00DD26A9"/>
    <w:rsid w:val="00DD3CE0"/>
    <w:rsid w:val="00DD4BCE"/>
    <w:rsid w:val="00DD658C"/>
    <w:rsid w:val="00DD6D20"/>
    <w:rsid w:val="00DE0EBD"/>
    <w:rsid w:val="00DE2F29"/>
    <w:rsid w:val="00DE3989"/>
    <w:rsid w:val="00DE55E7"/>
    <w:rsid w:val="00DE61CE"/>
    <w:rsid w:val="00DF2D10"/>
    <w:rsid w:val="00DF7708"/>
    <w:rsid w:val="00E02D21"/>
    <w:rsid w:val="00E04019"/>
    <w:rsid w:val="00E047DF"/>
    <w:rsid w:val="00E04F9B"/>
    <w:rsid w:val="00E062EB"/>
    <w:rsid w:val="00E14892"/>
    <w:rsid w:val="00E150A3"/>
    <w:rsid w:val="00E17192"/>
    <w:rsid w:val="00E20B11"/>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2380"/>
    <w:rsid w:val="00E53C67"/>
    <w:rsid w:val="00E54C43"/>
    <w:rsid w:val="00E67649"/>
    <w:rsid w:val="00E676C2"/>
    <w:rsid w:val="00E71F54"/>
    <w:rsid w:val="00E723C2"/>
    <w:rsid w:val="00E729B3"/>
    <w:rsid w:val="00E7723A"/>
    <w:rsid w:val="00E777DC"/>
    <w:rsid w:val="00E77933"/>
    <w:rsid w:val="00E816A4"/>
    <w:rsid w:val="00E81976"/>
    <w:rsid w:val="00E82C93"/>
    <w:rsid w:val="00E83722"/>
    <w:rsid w:val="00E85882"/>
    <w:rsid w:val="00E860AF"/>
    <w:rsid w:val="00E90863"/>
    <w:rsid w:val="00E95A3C"/>
    <w:rsid w:val="00EA0356"/>
    <w:rsid w:val="00EA20B2"/>
    <w:rsid w:val="00EB4867"/>
    <w:rsid w:val="00EB609D"/>
    <w:rsid w:val="00EB681D"/>
    <w:rsid w:val="00EC1176"/>
    <w:rsid w:val="00EC23C5"/>
    <w:rsid w:val="00EC270D"/>
    <w:rsid w:val="00EC365B"/>
    <w:rsid w:val="00EC4248"/>
    <w:rsid w:val="00EC5AD7"/>
    <w:rsid w:val="00ED18DC"/>
    <w:rsid w:val="00ED27D0"/>
    <w:rsid w:val="00ED2AAD"/>
    <w:rsid w:val="00ED4F7E"/>
    <w:rsid w:val="00ED6B77"/>
    <w:rsid w:val="00F0128E"/>
    <w:rsid w:val="00F021B4"/>
    <w:rsid w:val="00F02379"/>
    <w:rsid w:val="00F0322E"/>
    <w:rsid w:val="00F04601"/>
    <w:rsid w:val="00F1028B"/>
    <w:rsid w:val="00F10DE4"/>
    <w:rsid w:val="00F133AD"/>
    <w:rsid w:val="00F15401"/>
    <w:rsid w:val="00F21CA9"/>
    <w:rsid w:val="00F23E2A"/>
    <w:rsid w:val="00F246CC"/>
    <w:rsid w:val="00F26965"/>
    <w:rsid w:val="00F306C5"/>
    <w:rsid w:val="00F310C7"/>
    <w:rsid w:val="00F34B69"/>
    <w:rsid w:val="00F408A0"/>
    <w:rsid w:val="00F412B3"/>
    <w:rsid w:val="00F4565E"/>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FED"/>
    <w:rsid w:val="00F9777C"/>
    <w:rsid w:val="00FA0345"/>
    <w:rsid w:val="00FA15D5"/>
    <w:rsid w:val="00FA18D2"/>
    <w:rsid w:val="00FA2778"/>
    <w:rsid w:val="00FA2E86"/>
    <w:rsid w:val="00FA691E"/>
    <w:rsid w:val="00FB058D"/>
    <w:rsid w:val="00FB1855"/>
    <w:rsid w:val="00FB4178"/>
    <w:rsid w:val="00FB6313"/>
    <w:rsid w:val="00FB64CF"/>
    <w:rsid w:val="00FC4A50"/>
    <w:rsid w:val="00FD0117"/>
    <w:rsid w:val="00FD0309"/>
    <w:rsid w:val="00FD0FB2"/>
    <w:rsid w:val="00FD1690"/>
    <w:rsid w:val="00FD1798"/>
    <w:rsid w:val="00FE1578"/>
    <w:rsid w:val="00FE2DE3"/>
    <w:rsid w:val="00FE34B4"/>
    <w:rsid w:val="00FE7051"/>
    <w:rsid w:val="00FF302C"/>
    <w:rsid w:val="00FF3F57"/>
    <w:rsid w:val="00FF5D94"/>
    <w:rsid w:val="00FF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581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CharCharCharCharCharCharCharCharCharCharCharChar0">
    <w:name w:val="Char Char Char Char Char Char Char Char Char Char Char Char"/>
    <w:basedOn w:val="Normln"/>
    <w:rsid w:val="008F607E"/>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iPriority w:val="99"/>
    <w:semiHidden/>
    <w:unhideWhenUsed/>
    <w:rsid w:val="00CC6206"/>
    <w:rPr>
      <w:sz w:val="20"/>
      <w:szCs w:val="20"/>
    </w:rPr>
  </w:style>
  <w:style w:type="character" w:customStyle="1" w:styleId="TextkomenteChar">
    <w:name w:val="Text komentáře Char"/>
    <w:basedOn w:val="Standardnpsmoodstavce"/>
    <w:link w:val="Textkomente"/>
    <w:uiPriority w:val="99"/>
    <w:semiHidden/>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CharCharCharCharCharCharCharCharCharCharCharChar0">
    <w:name w:val="Char Char Char Char Char Char Char Char Char Char Char Char"/>
    <w:basedOn w:val="Normln"/>
    <w:rsid w:val="008F607E"/>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5B778-E32E-4415-84EA-77477464F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1366</Words>
  <Characters>8062</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9410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Moravcová Lenka</cp:lastModifiedBy>
  <cp:revision>10</cp:revision>
  <cp:lastPrinted>2020-11-26T08:40:00Z</cp:lastPrinted>
  <dcterms:created xsi:type="dcterms:W3CDTF">2020-11-12T08:14:00Z</dcterms:created>
  <dcterms:modified xsi:type="dcterms:W3CDTF">2020-11-26T08:40:00Z</dcterms:modified>
</cp:coreProperties>
</file>